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FE" w:rsidRDefault="00C55DFE" w:rsidP="00C55DFE">
      <w:pPr>
        <w:pStyle w:val="Zkladntext"/>
        <w:jc w:val="center"/>
        <w:rPr>
          <w:bCs/>
          <w:sz w:val="20"/>
          <w:szCs w:val="20"/>
        </w:rPr>
      </w:pPr>
      <w:r>
        <w:rPr>
          <w:bCs/>
          <w:sz w:val="20"/>
          <w:szCs w:val="20"/>
        </w:rPr>
        <w:t>N Á V R H</w:t>
      </w:r>
    </w:p>
    <w:p w:rsidR="00C55DFE" w:rsidRDefault="00C55DFE" w:rsidP="00C55DFE">
      <w:pPr>
        <w:pStyle w:val="Zkladntext"/>
        <w:jc w:val="center"/>
        <w:rPr>
          <w:bCs/>
          <w:sz w:val="20"/>
          <w:szCs w:val="20"/>
        </w:rPr>
      </w:pPr>
    </w:p>
    <w:p w:rsidR="00C55DFE" w:rsidRDefault="00C55DFE" w:rsidP="005C7DF3">
      <w:pPr>
        <w:pStyle w:val="Zkladntext"/>
        <w:contextualSpacing/>
        <w:jc w:val="center"/>
        <w:rPr>
          <w:b/>
          <w:noProof w:val="0"/>
          <w:sz w:val="28"/>
          <w:szCs w:val="20"/>
          <w:lang w:eastAsia="sk-SK"/>
        </w:rPr>
      </w:pPr>
      <w:r w:rsidRPr="001154B0">
        <w:rPr>
          <w:b/>
          <w:noProof w:val="0"/>
          <w:sz w:val="28"/>
          <w:szCs w:val="20"/>
          <w:lang w:eastAsia="sk-SK"/>
        </w:rPr>
        <w:t>Rámcová dohoda č.</w:t>
      </w:r>
      <w:r w:rsidR="005C7DF3">
        <w:rPr>
          <w:b/>
          <w:noProof w:val="0"/>
          <w:sz w:val="28"/>
          <w:szCs w:val="20"/>
          <w:lang w:eastAsia="sk-SK"/>
        </w:rPr>
        <w:t xml:space="preserve"> ..../2017/LMU</w:t>
      </w:r>
    </w:p>
    <w:p w:rsidR="006F5050" w:rsidRPr="00CC3F9F" w:rsidRDefault="006F5050" w:rsidP="006F5050">
      <w:pPr>
        <w:ind w:left="-284"/>
        <w:jc w:val="center"/>
      </w:pPr>
      <w:r w:rsidRPr="00CC3F9F">
        <w:t xml:space="preserve">uzatvorená podľa zákona č. 343/2015 o verejnom obstarávaní </w:t>
      </w:r>
      <w:r>
        <w:t xml:space="preserve">a o zmene a doplnení niektorých </w:t>
      </w:r>
      <w:r w:rsidRPr="00CC3F9F">
        <w:t>zákonov</w:t>
      </w:r>
      <w:r>
        <w:t xml:space="preserve"> v znení neskorších predpisov</w:t>
      </w:r>
      <w:r w:rsidRPr="00CC3F9F">
        <w:t xml:space="preserve"> (ďalej len „zákon“) a</w:t>
      </w:r>
      <w:r>
        <w:t xml:space="preserve"> </w:t>
      </w:r>
      <w:r w:rsidRPr="00CC3F9F">
        <w:t>v zmysle ustanovenia § 2</w:t>
      </w:r>
      <w:r>
        <w:t xml:space="preserve">69 ods.2 zákona č. 513/1991 Zb. </w:t>
      </w:r>
      <w:r w:rsidRPr="00CC3F9F">
        <w:t>Obchodného zákonníka v znení neskorších predpisov</w:t>
      </w:r>
    </w:p>
    <w:p w:rsidR="00C55DFE" w:rsidRPr="001154B0" w:rsidRDefault="00C55DFE" w:rsidP="00C55DFE">
      <w:pPr>
        <w:jc w:val="center"/>
        <w:rPr>
          <w:noProof w:val="0"/>
          <w:sz w:val="20"/>
          <w:szCs w:val="20"/>
          <w:lang w:eastAsia="sk-SK"/>
        </w:rPr>
      </w:pPr>
    </w:p>
    <w:tbl>
      <w:tblPr>
        <w:tblW w:w="0" w:type="auto"/>
        <w:tblInd w:w="-322" w:type="dxa"/>
        <w:tblLayout w:type="fixed"/>
        <w:tblCellMar>
          <w:left w:w="70" w:type="dxa"/>
          <w:right w:w="70" w:type="dxa"/>
        </w:tblCellMar>
        <w:tblLook w:val="01E0"/>
      </w:tblPr>
      <w:tblGrid>
        <w:gridCol w:w="2410"/>
      </w:tblGrid>
      <w:tr w:rsidR="005C7DF3" w:rsidRPr="007C42E8" w:rsidTr="000C764F">
        <w:tc>
          <w:tcPr>
            <w:tcW w:w="2410" w:type="dxa"/>
          </w:tcPr>
          <w:p w:rsidR="005C7DF3" w:rsidRDefault="005C7DF3" w:rsidP="000C764F">
            <w:pPr>
              <w:tabs>
                <w:tab w:val="left" w:pos="2127"/>
              </w:tabs>
            </w:pPr>
          </w:p>
          <w:p w:rsidR="005C7DF3" w:rsidRDefault="005C7DF3" w:rsidP="000C764F">
            <w:pPr>
              <w:tabs>
                <w:tab w:val="left" w:pos="2127"/>
              </w:tabs>
            </w:pPr>
          </w:p>
          <w:p w:rsidR="005C7DF3" w:rsidRPr="005C7DF3" w:rsidRDefault="005C7DF3" w:rsidP="005C7DF3">
            <w:pPr>
              <w:tabs>
                <w:tab w:val="left" w:pos="2127"/>
              </w:tabs>
              <w:ind w:left="-284"/>
              <w:rPr>
                <w:b/>
              </w:rPr>
            </w:pPr>
            <w:r>
              <w:t xml:space="preserve">     </w:t>
            </w:r>
            <w:r w:rsidRPr="007C42E8">
              <w:rPr>
                <w:b/>
              </w:rPr>
              <w:t>Dodávateľ</w:t>
            </w:r>
            <w:r>
              <w:rPr>
                <w:b/>
              </w:rPr>
              <w:t>:</w:t>
            </w:r>
            <w:r w:rsidRPr="007C42E8">
              <w:rPr>
                <w:b/>
              </w:rPr>
              <w:t xml:space="preserve"> </w:t>
            </w:r>
          </w:p>
          <w:p w:rsidR="005C7DF3" w:rsidRPr="007C42E8" w:rsidRDefault="005C7DF3" w:rsidP="000C764F">
            <w:pPr>
              <w:tabs>
                <w:tab w:val="left" w:pos="2127"/>
              </w:tabs>
            </w:pPr>
            <w:r w:rsidRPr="007C42E8">
              <w:t>Obchodné meno:</w:t>
            </w:r>
          </w:p>
        </w:tc>
      </w:tr>
      <w:tr w:rsidR="005C7DF3" w:rsidRPr="007C42E8" w:rsidTr="000C764F">
        <w:tc>
          <w:tcPr>
            <w:tcW w:w="2410" w:type="dxa"/>
          </w:tcPr>
          <w:p w:rsidR="005C7DF3" w:rsidRPr="007C42E8" w:rsidRDefault="005C7DF3" w:rsidP="000C764F">
            <w:pPr>
              <w:tabs>
                <w:tab w:val="left" w:pos="2127"/>
              </w:tabs>
            </w:pPr>
            <w:r w:rsidRPr="007C42E8">
              <w:t>Sídlo:</w:t>
            </w:r>
          </w:p>
        </w:tc>
      </w:tr>
      <w:tr w:rsidR="005C7DF3" w:rsidRPr="007C42E8" w:rsidTr="000C764F">
        <w:tc>
          <w:tcPr>
            <w:tcW w:w="2410" w:type="dxa"/>
          </w:tcPr>
          <w:p w:rsidR="005C7DF3" w:rsidRPr="007C42E8" w:rsidRDefault="005C7DF3" w:rsidP="000C764F">
            <w:pPr>
              <w:tabs>
                <w:tab w:val="left" w:pos="2127"/>
              </w:tabs>
            </w:pPr>
            <w:r w:rsidRPr="007C42E8">
              <w:t>Štatutárny zástupca:</w:t>
            </w:r>
          </w:p>
        </w:tc>
      </w:tr>
      <w:tr w:rsidR="005C7DF3" w:rsidRPr="007C42E8" w:rsidTr="000C764F">
        <w:tc>
          <w:tcPr>
            <w:tcW w:w="2410" w:type="dxa"/>
          </w:tcPr>
          <w:p w:rsidR="005C7DF3" w:rsidRPr="007C42E8" w:rsidRDefault="005C7DF3" w:rsidP="000C764F">
            <w:pPr>
              <w:tabs>
                <w:tab w:val="left" w:pos="2127"/>
              </w:tabs>
            </w:pPr>
            <w:r w:rsidRPr="007C42E8">
              <w:t>Bankové spojenie:</w:t>
            </w:r>
          </w:p>
        </w:tc>
      </w:tr>
      <w:tr w:rsidR="005C7DF3" w:rsidRPr="007C42E8" w:rsidTr="000C764F">
        <w:tc>
          <w:tcPr>
            <w:tcW w:w="2410" w:type="dxa"/>
          </w:tcPr>
          <w:p w:rsidR="005C7DF3" w:rsidRPr="007C42E8" w:rsidRDefault="005C7DF3" w:rsidP="000C764F">
            <w:pPr>
              <w:tabs>
                <w:tab w:val="left" w:pos="2127"/>
              </w:tabs>
            </w:pPr>
            <w:r w:rsidRPr="007C42E8">
              <w:t>Číslo účtu:</w:t>
            </w:r>
          </w:p>
        </w:tc>
      </w:tr>
      <w:tr w:rsidR="005C7DF3" w:rsidRPr="007C42E8" w:rsidTr="000C764F">
        <w:tc>
          <w:tcPr>
            <w:tcW w:w="2410" w:type="dxa"/>
          </w:tcPr>
          <w:p w:rsidR="005C7DF3" w:rsidRPr="007C42E8" w:rsidRDefault="005C7DF3" w:rsidP="000C764F">
            <w:pPr>
              <w:tabs>
                <w:tab w:val="left" w:pos="2127"/>
              </w:tabs>
            </w:pPr>
            <w:r w:rsidRPr="007C42E8">
              <w:t>IČO:</w:t>
            </w:r>
          </w:p>
        </w:tc>
      </w:tr>
      <w:tr w:rsidR="005C7DF3" w:rsidRPr="007C42E8" w:rsidTr="000C764F">
        <w:tc>
          <w:tcPr>
            <w:tcW w:w="2410" w:type="dxa"/>
          </w:tcPr>
          <w:p w:rsidR="005C7DF3" w:rsidRPr="007C42E8" w:rsidRDefault="005C7DF3" w:rsidP="000C764F">
            <w:pPr>
              <w:tabs>
                <w:tab w:val="left" w:pos="2127"/>
                <w:tab w:val="left" w:pos="8222"/>
                <w:tab w:val="left" w:pos="9214"/>
              </w:tabs>
              <w:rPr>
                <w:lang w:val="en-US"/>
              </w:rPr>
            </w:pPr>
            <w:r w:rsidRPr="007C42E8">
              <w:t>DIČ</w:t>
            </w:r>
            <w:r w:rsidRPr="007C42E8">
              <w:rPr>
                <w:lang w:val="en-US"/>
              </w:rPr>
              <w:t>:</w:t>
            </w:r>
          </w:p>
        </w:tc>
      </w:tr>
      <w:tr w:rsidR="005C7DF3" w:rsidRPr="007C42E8" w:rsidTr="000C764F">
        <w:tc>
          <w:tcPr>
            <w:tcW w:w="2410" w:type="dxa"/>
          </w:tcPr>
          <w:p w:rsidR="005C7DF3" w:rsidRPr="007C42E8" w:rsidRDefault="005C7DF3" w:rsidP="000C764F">
            <w:pPr>
              <w:tabs>
                <w:tab w:val="left" w:pos="2127"/>
                <w:tab w:val="left" w:pos="8222"/>
                <w:tab w:val="left" w:pos="9214"/>
              </w:tabs>
            </w:pPr>
            <w:r w:rsidRPr="007C42E8">
              <w:t>Zapísaný v ŽR:</w:t>
            </w:r>
          </w:p>
        </w:tc>
      </w:tr>
    </w:tbl>
    <w:p w:rsidR="005C7DF3" w:rsidRPr="00092C4F" w:rsidRDefault="005C7DF3" w:rsidP="005C7DF3">
      <w:pPr>
        <w:tabs>
          <w:tab w:val="left" w:pos="2127"/>
        </w:tabs>
        <w:ind w:left="-284"/>
        <w:rPr>
          <w:rFonts w:asciiTheme="minorHAnsi" w:hAnsiTheme="minorHAnsi" w:cstheme="minorHAnsi"/>
        </w:rPr>
      </w:pPr>
      <w:r w:rsidRPr="00092C4F">
        <w:rPr>
          <w:rFonts w:asciiTheme="minorHAnsi" w:hAnsiTheme="minorHAnsi" w:cstheme="minorHAnsi"/>
          <w:b/>
          <w:noProof w:val="0"/>
          <w:sz w:val="20"/>
          <w:szCs w:val="20"/>
          <w:lang w:eastAsia="sk-SK"/>
        </w:rPr>
        <w:t>(</w:t>
      </w:r>
      <w:r w:rsidRPr="00092C4F">
        <w:rPr>
          <w:rFonts w:asciiTheme="minorHAnsi" w:hAnsiTheme="minorHAnsi" w:cstheme="minorHAnsi"/>
          <w:bCs/>
          <w:noProof w:val="0"/>
          <w:sz w:val="20"/>
          <w:szCs w:val="20"/>
          <w:lang w:eastAsia="sk-SK"/>
        </w:rPr>
        <w:t>ďalej len „dodávateľ“</w:t>
      </w:r>
      <w:r w:rsidRPr="00092C4F">
        <w:rPr>
          <w:rFonts w:asciiTheme="minorHAnsi" w:hAnsiTheme="minorHAnsi" w:cstheme="minorHAnsi"/>
          <w:b/>
          <w:noProof w:val="0"/>
          <w:sz w:val="20"/>
          <w:szCs w:val="20"/>
          <w:lang w:eastAsia="sk-SK"/>
        </w:rPr>
        <w:t>)</w:t>
      </w:r>
    </w:p>
    <w:p w:rsidR="00C55DFE" w:rsidRDefault="00C55DFE" w:rsidP="00C55DFE">
      <w:pPr>
        <w:rPr>
          <w:b/>
          <w:noProof w:val="0"/>
          <w:sz w:val="20"/>
          <w:szCs w:val="20"/>
          <w:lang w:eastAsia="sk-SK"/>
        </w:rPr>
      </w:pPr>
    </w:p>
    <w:p w:rsidR="005C7DF3" w:rsidRDefault="005C7DF3" w:rsidP="00C55DFE">
      <w:pPr>
        <w:rPr>
          <w:b/>
          <w:noProof w:val="0"/>
          <w:sz w:val="20"/>
          <w:szCs w:val="20"/>
          <w:lang w:eastAsia="sk-SK"/>
        </w:rPr>
      </w:pPr>
    </w:p>
    <w:p w:rsidR="005C7DF3" w:rsidRDefault="005C7DF3" w:rsidP="00C55DFE">
      <w:pPr>
        <w:rPr>
          <w:b/>
          <w:noProof w:val="0"/>
          <w:sz w:val="20"/>
          <w:szCs w:val="20"/>
          <w:lang w:eastAsia="sk-SK"/>
        </w:rPr>
      </w:pPr>
    </w:p>
    <w:p w:rsidR="00C55DFE" w:rsidRPr="005C7DF3" w:rsidRDefault="005C7DF3" w:rsidP="005C7DF3">
      <w:pPr>
        <w:ind w:left="-284"/>
        <w:rPr>
          <w:b/>
        </w:rPr>
      </w:pPr>
      <w:r w:rsidRPr="007C42E8">
        <w:rPr>
          <w:b/>
        </w:rPr>
        <w:t>Objednávateľ</w:t>
      </w:r>
      <w:r>
        <w:rPr>
          <w:b/>
        </w:rPr>
        <w:t>:</w:t>
      </w:r>
    </w:p>
    <w:p w:rsidR="005C7DF3" w:rsidRPr="00CC08B8" w:rsidRDefault="005C7DF3" w:rsidP="005C7DF3">
      <w:pPr>
        <w:ind w:left="-284"/>
      </w:pPr>
      <w:r w:rsidRPr="00CC08B8">
        <w:rPr>
          <w:bCs/>
        </w:rPr>
        <w:t>Obchodné meno:</w:t>
      </w:r>
      <w:r w:rsidRPr="00CC08B8">
        <w:rPr>
          <w:bCs/>
        </w:rPr>
        <w:tab/>
      </w:r>
      <w:r w:rsidRPr="00CC08B8">
        <w:rPr>
          <w:bCs/>
        </w:rPr>
        <w:tab/>
        <w:t xml:space="preserve">Lesopoľnohospodársky majetok Ulič, štátny podnik </w:t>
      </w:r>
      <w:r w:rsidRPr="00CC08B8">
        <w:t xml:space="preserve"> </w:t>
      </w:r>
    </w:p>
    <w:p w:rsidR="005C7DF3" w:rsidRPr="00CC08B8" w:rsidRDefault="005C7DF3" w:rsidP="005C7DF3">
      <w:pPr>
        <w:ind w:left="-284"/>
      </w:pPr>
      <w:r w:rsidRPr="00CC08B8">
        <w:t xml:space="preserve">Sídlo: </w:t>
      </w:r>
      <w:r w:rsidRPr="00CC08B8">
        <w:tab/>
      </w:r>
      <w:r w:rsidRPr="00CC08B8">
        <w:tab/>
      </w:r>
      <w:r w:rsidRPr="00CC08B8">
        <w:tab/>
        <w:t xml:space="preserve">067 67  Ulič 96 </w:t>
      </w:r>
    </w:p>
    <w:p w:rsidR="005C7DF3" w:rsidRPr="00CC08B8" w:rsidRDefault="005C7DF3" w:rsidP="005C7DF3">
      <w:pPr>
        <w:ind w:left="-284"/>
      </w:pPr>
      <w:r w:rsidRPr="00CC08B8">
        <w:t>Zastúpený:</w:t>
      </w:r>
      <w:r w:rsidRPr="00CC08B8">
        <w:tab/>
      </w:r>
      <w:r w:rsidRPr="00CC08B8">
        <w:tab/>
        <w:t>Ing. Peter Šiška,  riaditeľ podniku</w:t>
      </w:r>
    </w:p>
    <w:p w:rsidR="005C7DF3" w:rsidRPr="00CC08B8" w:rsidRDefault="005C7DF3" w:rsidP="005C7DF3">
      <w:pPr>
        <w:ind w:left="-284"/>
      </w:pPr>
      <w:r w:rsidRPr="00CC08B8">
        <w:t xml:space="preserve">IČO: </w:t>
      </w:r>
      <w:r w:rsidRPr="00CC08B8">
        <w:tab/>
      </w:r>
      <w:r w:rsidRPr="00CC08B8">
        <w:tab/>
      </w:r>
      <w:r w:rsidRPr="00CC08B8">
        <w:tab/>
        <w:t xml:space="preserve">00492531 </w:t>
      </w:r>
    </w:p>
    <w:p w:rsidR="005C7DF3" w:rsidRPr="00CC08B8" w:rsidRDefault="005C7DF3" w:rsidP="005C7DF3">
      <w:pPr>
        <w:ind w:left="-284"/>
      </w:pPr>
      <w:r w:rsidRPr="00CC08B8">
        <w:t>IČ DPH:</w:t>
      </w:r>
      <w:r w:rsidRPr="00CC08B8">
        <w:tab/>
      </w:r>
      <w:r w:rsidRPr="00CC08B8">
        <w:tab/>
      </w:r>
      <w:r w:rsidRPr="00CC08B8">
        <w:tab/>
        <w:t xml:space="preserve">SK 2020511845 </w:t>
      </w:r>
    </w:p>
    <w:p w:rsidR="005C7DF3" w:rsidRPr="00CC08B8" w:rsidRDefault="005C7DF3" w:rsidP="005C7DF3">
      <w:pPr>
        <w:ind w:left="-284"/>
      </w:pPr>
      <w:r w:rsidRPr="00CC08B8">
        <w:t>Bankové spojenie:</w:t>
      </w:r>
      <w:r w:rsidRPr="00CC08B8">
        <w:tab/>
      </w:r>
      <w:r>
        <w:t>V</w:t>
      </w:r>
      <w:r w:rsidRPr="00CC08B8">
        <w:t xml:space="preserve">ÚB, a.s., pobočka Humenné, č. ú.: 5102 532/0200 </w:t>
      </w:r>
    </w:p>
    <w:p w:rsidR="005C7DF3" w:rsidRPr="00CC08B8" w:rsidRDefault="005C7DF3" w:rsidP="005C7DF3">
      <w:pPr>
        <w:ind w:left="-284"/>
      </w:pPr>
      <w:r w:rsidRPr="00CC08B8">
        <w:t>IBAN:</w:t>
      </w:r>
      <w:r w:rsidRPr="00CC08B8">
        <w:tab/>
      </w:r>
      <w:r w:rsidRPr="00CC08B8">
        <w:tab/>
      </w:r>
      <w:r w:rsidRPr="00CC08B8">
        <w:tab/>
        <w:t>SK81 0200 0000 0000 0510 2532</w:t>
      </w:r>
    </w:p>
    <w:p w:rsidR="005C7DF3" w:rsidRDefault="005C7DF3" w:rsidP="005C7DF3">
      <w:pPr>
        <w:tabs>
          <w:tab w:val="left" w:pos="2127"/>
        </w:tabs>
        <w:ind w:left="-284"/>
        <w:rPr>
          <w:b/>
          <w:noProof w:val="0"/>
          <w:sz w:val="20"/>
          <w:szCs w:val="20"/>
          <w:lang w:eastAsia="sk-SK"/>
        </w:rPr>
      </w:pPr>
      <w:r w:rsidRPr="00CC08B8">
        <w:t>Zapísaný:</w:t>
      </w:r>
      <w:r>
        <w:tab/>
      </w:r>
      <w:r w:rsidRPr="00CC08B8">
        <w:t xml:space="preserve"> v Obchodnom registri Okresného súdu v Prešove, odd. Pš, vl: 5/P</w:t>
      </w:r>
      <w:r w:rsidR="00C55DFE" w:rsidRPr="006E6536">
        <w:rPr>
          <w:b/>
          <w:noProof w:val="0"/>
          <w:sz w:val="20"/>
          <w:szCs w:val="20"/>
          <w:lang w:eastAsia="sk-SK"/>
        </w:rPr>
        <w:t xml:space="preserve"> </w:t>
      </w:r>
    </w:p>
    <w:p w:rsidR="00C55DFE" w:rsidRPr="00092C4F" w:rsidRDefault="00C55DFE" w:rsidP="005C7DF3">
      <w:pPr>
        <w:tabs>
          <w:tab w:val="left" w:pos="2127"/>
        </w:tabs>
        <w:ind w:left="-284"/>
        <w:rPr>
          <w:rFonts w:asciiTheme="minorHAnsi" w:hAnsiTheme="minorHAnsi" w:cstheme="minorHAnsi"/>
        </w:rPr>
      </w:pPr>
      <w:r w:rsidRPr="00092C4F">
        <w:rPr>
          <w:rFonts w:asciiTheme="minorHAnsi" w:hAnsiTheme="minorHAnsi" w:cstheme="minorHAnsi"/>
          <w:b/>
          <w:noProof w:val="0"/>
          <w:sz w:val="20"/>
          <w:szCs w:val="20"/>
          <w:lang w:eastAsia="sk-SK"/>
        </w:rPr>
        <w:t>(</w:t>
      </w:r>
      <w:r w:rsidRPr="00092C4F">
        <w:rPr>
          <w:rFonts w:asciiTheme="minorHAnsi" w:hAnsiTheme="minorHAnsi" w:cstheme="minorHAnsi"/>
          <w:bCs/>
          <w:noProof w:val="0"/>
          <w:sz w:val="20"/>
          <w:szCs w:val="20"/>
          <w:lang w:eastAsia="sk-SK"/>
        </w:rPr>
        <w:t>ďalej len „</w:t>
      </w:r>
      <w:proofErr w:type="spellStart"/>
      <w:r w:rsidR="005C7DF3" w:rsidRPr="00092C4F">
        <w:rPr>
          <w:rFonts w:asciiTheme="minorHAnsi" w:hAnsiTheme="minorHAnsi" w:cstheme="minorHAnsi"/>
          <w:bCs/>
          <w:noProof w:val="0"/>
          <w:sz w:val="20"/>
          <w:szCs w:val="20"/>
          <w:lang w:eastAsia="sk-SK"/>
        </w:rPr>
        <w:t>objednávateľ</w:t>
      </w:r>
      <w:r w:rsidRPr="00092C4F">
        <w:rPr>
          <w:rFonts w:asciiTheme="minorHAnsi" w:hAnsiTheme="minorHAnsi" w:cstheme="minorHAnsi"/>
          <w:bCs/>
          <w:noProof w:val="0"/>
          <w:sz w:val="20"/>
          <w:szCs w:val="20"/>
          <w:lang w:eastAsia="sk-SK"/>
        </w:rPr>
        <w:t>i</w:t>
      </w:r>
      <w:proofErr w:type="spellEnd"/>
      <w:r w:rsidRPr="00092C4F">
        <w:rPr>
          <w:rFonts w:asciiTheme="minorHAnsi" w:hAnsiTheme="minorHAnsi" w:cstheme="minorHAnsi"/>
          <w:bCs/>
          <w:noProof w:val="0"/>
          <w:sz w:val="20"/>
          <w:szCs w:val="20"/>
          <w:lang w:eastAsia="sk-SK"/>
        </w:rPr>
        <w:t>“</w:t>
      </w:r>
      <w:r w:rsidRPr="00092C4F">
        <w:rPr>
          <w:rFonts w:asciiTheme="minorHAnsi" w:hAnsiTheme="minorHAnsi" w:cstheme="minorHAnsi"/>
          <w:b/>
          <w:noProof w:val="0"/>
          <w:sz w:val="20"/>
          <w:szCs w:val="20"/>
          <w:lang w:eastAsia="sk-SK"/>
        </w:rPr>
        <w:t>)</w:t>
      </w:r>
    </w:p>
    <w:p w:rsidR="00C55DFE" w:rsidRDefault="00C55DFE" w:rsidP="00C55DFE">
      <w:pPr>
        <w:jc w:val="both"/>
        <w:rPr>
          <w:b/>
          <w:noProof w:val="0"/>
          <w:sz w:val="20"/>
          <w:szCs w:val="20"/>
          <w:lang w:eastAsia="sk-SK"/>
        </w:rPr>
      </w:pPr>
    </w:p>
    <w:p w:rsidR="00C55DFE" w:rsidRPr="00092C4F" w:rsidRDefault="00C55DFE" w:rsidP="005C7DF3">
      <w:pPr>
        <w:jc w:val="center"/>
        <w:rPr>
          <w:rFonts w:asciiTheme="minorHAnsi" w:hAnsiTheme="minorHAnsi" w:cstheme="minorHAnsi"/>
          <w:b/>
          <w:noProof w:val="0"/>
          <w:sz w:val="20"/>
          <w:szCs w:val="20"/>
          <w:lang w:eastAsia="sk-SK"/>
        </w:rPr>
      </w:pPr>
      <w:r w:rsidRPr="00092C4F">
        <w:rPr>
          <w:rFonts w:asciiTheme="minorHAnsi" w:hAnsiTheme="minorHAnsi" w:cstheme="minorHAnsi"/>
          <w:b/>
          <w:noProof w:val="0"/>
          <w:sz w:val="20"/>
          <w:szCs w:val="20"/>
          <w:lang w:eastAsia="sk-SK"/>
        </w:rPr>
        <w:t>(ďalej spolu aj ako „zmluvné strany“)</w:t>
      </w:r>
    </w:p>
    <w:p w:rsidR="00C55DFE" w:rsidRDefault="00C55DFE" w:rsidP="00C55DFE">
      <w:pPr>
        <w:jc w:val="both"/>
        <w:rPr>
          <w:noProof w:val="0"/>
          <w:sz w:val="20"/>
          <w:szCs w:val="20"/>
          <w:lang w:eastAsia="sk-SK"/>
        </w:rPr>
      </w:pPr>
    </w:p>
    <w:p w:rsidR="00C55DFE" w:rsidRPr="00092C4F" w:rsidRDefault="00C55DFE" w:rsidP="00C55DFE">
      <w:pPr>
        <w:jc w:val="both"/>
        <w:rPr>
          <w:rFonts w:asciiTheme="minorHAnsi" w:hAnsiTheme="minorHAnsi" w:cstheme="minorHAnsi"/>
          <w:noProof w:val="0"/>
          <w:lang w:eastAsia="sk-SK"/>
        </w:rPr>
      </w:pPr>
    </w:p>
    <w:p w:rsidR="00C55DFE" w:rsidRPr="00092C4F" w:rsidRDefault="00C55DFE" w:rsidP="00C55DFE">
      <w:pPr>
        <w:jc w:val="center"/>
        <w:rPr>
          <w:rFonts w:asciiTheme="minorHAnsi" w:hAnsiTheme="minorHAnsi" w:cstheme="minorHAnsi"/>
          <w:b/>
          <w:lang w:eastAsia="sk-SK"/>
        </w:rPr>
      </w:pPr>
      <w:r w:rsidRPr="00092C4F">
        <w:rPr>
          <w:rFonts w:asciiTheme="minorHAnsi" w:hAnsiTheme="minorHAnsi" w:cstheme="minorHAnsi"/>
          <w:b/>
          <w:lang w:eastAsia="sk-SK"/>
        </w:rPr>
        <w:t>I.</w:t>
      </w:r>
    </w:p>
    <w:p w:rsidR="00C55DFE" w:rsidRPr="00092C4F" w:rsidRDefault="00C55DFE" w:rsidP="00C55DFE">
      <w:pPr>
        <w:jc w:val="center"/>
        <w:rPr>
          <w:rFonts w:asciiTheme="minorHAnsi" w:hAnsiTheme="minorHAnsi" w:cstheme="minorHAnsi"/>
          <w:b/>
          <w:lang w:eastAsia="sk-SK"/>
        </w:rPr>
      </w:pPr>
      <w:r w:rsidRPr="00092C4F">
        <w:rPr>
          <w:rFonts w:asciiTheme="minorHAnsi" w:hAnsiTheme="minorHAnsi" w:cstheme="minorHAnsi"/>
          <w:b/>
          <w:lang w:eastAsia="sk-SK"/>
        </w:rPr>
        <w:t>Základné ustanovenia</w:t>
      </w:r>
    </w:p>
    <w:p w:rsidR="00C55DFE" w:rsidRPr="00A45C78" w:rsidRDefault="00C55DFE" w:rsidP="00C55DFE">
      <w:pPr>
        <w:jc w:val="center"/>
        <w:rPr>
          <w:b/>
          <w:sz w:val="20"/>
          <w:szCs w:val="20"/>
          <w:lang w:eastAsia="sk-SK"/>
        </w:rPr>
      </w:pPr>
    </w:p>
    <w:p w:rsidR="00092C4F" w:rsidRDefault="00C55DFE" w:rsidP="00092C4F">
      <w:pPr>
        <w:spacing w:line="276" w:lineRule="auto"/>
        <w:jc w:val="both"/>
        <w:rPr>
          <w:rFonts w:asciiTheme="minorHAnsi" w:hAnsiTheme="minorHAnsi" w:cstheme="minorHAnsi"/>
          <w:lang w:eastAsia="sk-SK"/>
        </w:rPr>
      </w:pPr>
      <w:r w:rsidRPr="00092C4F">
        <w:rPr>
          <w:rFonts w:asciiTheme="minorHAnsi" w:hAnsiTheme="minorHAnsi" w:cstheme="minorHAnsi"/>
          <w:lang w:eastAsia="sk-SK"/>
        </w:rPr>
        <w:t xml:space="preserve">Predávajúci  sa touto rámcovou dohodou  zaväzuje dodávať tovar vymedzený v čl. II. tejto rámcovej dohody v lehote uvedenej v čl. III. tejto rámcovej dohody kupujúcemu a previesť na neho vlastnícke právo na dodaný tovar a kupujúci sa zaväzuje zaplatiť za odobratý tovar kúpnu cenu uvedenú v prílohe č. 1 tejto rámcovej dohody za podmienok uvedených v čl. IV. tejto rámcovej dohody. Rámcová dohoda obsahuje aj podrobnejšie vymedzenie práv a povinností zmluvných strán.   </w:t>
      </w:r>
    </w:p>
    <w:p w:rsidR="00C55DFE" w:rsidRPr="00092C4F" w:rsidRDefault="00C55DFE" w:rsidP="00092C4F">
      <w:pPr>
        <w:spacing w:line="276" w:lineRule="auto"/>
        <w:jc w:val="both"/>
        <w:rPr>
          <w:rFonts w:asciiTheme="minorHAnsi" w:hAnsiTheme="minorHAnsi" w:cstheme="minorHAnsi"/>
          <w:lang w:eastAsia="sk-SK"/>
        </w:rPr>
      </w:pPr>
      <w:r w:rsidRPr="00092C4F">
        <w:rPr>
          <w:rFonts w:asciiTheme="minorHAnsi" w:hAnsiTheme="minorHAnsi" w:cstheme="minorHAnsi"/>
          <w:lang w:eastAsia="sk-SK"/>
        </w:rPr>
        <w:t xml:space="preserve">    </w:t>
      </w:r>
    </w:p>
    <w:p w:rsidR="00C55DFE" w:rsidRPr="00092C4F" w:rsidRDefault="00C55DFE" w:rsidP="00092C4F">
      <w:pPr>
        <w:spacing w:line="276" w:lineRule="auto"/>
        <w:jc w:val="both"/>
        <w:rPr>
          <w:rFonts w:asciiTheme="minorHAnsi" w:hAnsiTheme="minorHAnsi" w:cstheme="minorHAnsi"/>
          <w:lang w:eastAsia="sk-SK"/>
        </w:rPr>
      </w:pPr>
      <w:r w:rsidRPr="00092C4F">
        <w:rPr>
          <w:rFonts w:asciiTheme="minorHAnsi" w:hAnsiTheme="minorHAnsi" w:cstheme="minorHAnsi"/>
          <w:lang w:eastAsia="sk-SK"/>
        </w:rPr>
        <w:t>Kupujúci si vyhradzuje právo rozšíriť rozsah predmetu rámcovej dohody na základe mimoriadnych potrieb, resp. špeciálnej ponuky na trhu tovarov predmetu zákazky.</w:t>
      </w:r>
    </w:p>
    <w:p w:rsidR="00C55DFE" w:rsidRDefault="00C55DFE" w:rsidP="00C55DFE">
      <w:pPr>
        <w:jc w:val="both"/>
        <w:rPr>
          <w:sz w:val="20"/>
          <w:szCs w:val="20"/>
          <w:lang w:eastAsia="sk-SK"/>
        </w:rPr>
      </w:pPr>
      <w:r w:rsidRPr="00A45C78">
        <w:rPr>
          <w:sz w:val="20"/>
          <w:szCs w:val="20"/>
          <w:lang w:eastAsia="sk-SK"/>
        </w:rPr>
        <w:t xml:space="preserve">   </w:t>
      </w:r>
    </w:p>
    <w:p w:rsidR="00092C4F" w:rsidRPr="00A45C78" w:rsidRDefault="00092C4F" w:rsidP="00C55DFE">
      <w:pPr>
        <w:jc w:val="both"/>
        <w:rPr>
          <w:sz w:val="20"/>
          <w:szCs w:val="20"/>
          <w:lang w:eastAsia="sk-SK"/>
        </w:rPr>
      </w:pPr>
    </w:p>
    <w:p w:rsidR="00C55DFE" w:rsidRPr="00E94229" w:rsidRDefault="00C55DFE" w:rsidP="00C55DFE">
      <w:pPr>
        <w:jc w:val="center"/>
        <w:rPr>
          <w:rFonts w:asciiTheme="minorHAnsi" w:hAnsiTheme="minorHAnsi" w:cstheme="minorHAnsi"/>
          <w:b/>
          <w:lang w:eastAsia="sk-SK"/>
        </w:rPr>
      </w:pPr>
      <w:r w:rsidRPr="00E94229">
        <w:rPr>
          <w:rFonts w:asciiTheme="minorHAnsi" w:hAnsiTheme="minorHAnsi" w:cstheme="minorHAnsi"/>
          <w:b/>
          <w:lang w:eastAsia="sk-SK"/>
        </w:rPr>
        <w:lastRenderedPageBreak/>
        <w:t>II.</w:t>
      </w:r>
    </w:p>
    <w:p w:rsidR="00C55DFE" w:rsidRPr="00E94229" w:rsidRDefault="00C55DFE" w:rsidP="00C55DFE">
      <w:pPr>
        <w:jc w:val="center"/>
        <w:rPr>
          <w:rFonts w:asciiTheme="minorHAnsi" w:hAnsiTheme="minorHAnsi" w:cstheme="minorHAnsi"/>
          <w:b/>
          <w:lang w:eastAsia="sk-SK"/>
        </w:rPr>
      </w:pPr>
      <w:r w:rsidRPr="00E94229">
        <w:rPr>
          <w:rFonts w:asciiTheme="minorHAnsi" w:hAnsiTheme="minorHAnsi" w:cstheme="minorHAnsi"/>
          <w:b/>
          <w:lang w:eastAsia="sk-SK"/>
        </w:rPr>
        <w:t>Predmet plnenia</w:t>
      </w:r>
    </w:p>
    <w:p w:rsidR="00A74457" w:rsidRDefault="00A74457" w:rsidP="00C55DFE">
      <w:pPr>
        <w:pStyle w:val="Zarkazkladnhotextu2"/>
        <w:tabs>
          <w:tab w:val="right" w:leader="dot" w:pos="10080"/>
        </w:tabs>
        <w:ind w:left="0"/>
        <w:rPr>
          <w:sz w:val="20"/>
          <w:szCs w:val="20"/>
          <w:lang w:eastAsia="sk-SK"/>
        </w:rPr>
      </w:pPr>
    </w:p>
    <w:p w:rsidR="00C55DFE" w:rsidRPr="00A74457" w:rsidRDefault="00C55DFE" w:rsidP="00C55DFE">
      <w:pPr>
        <w:pStyle w:val="Zarkazkladnhotextu2"/>
        <w:tabs>
          <w:tab w:val="right" w:leader="dot" w:pos="10080"/>
        </w:tabs>
        <w:ind w:left="0"/>
        <w:rPr>
          <w:rFonts w:asciiTheme="minorHAnsi" w:hAnsiTheme="minorHAnsi" w:cstheme="minorHAnsi"/>
          <w:b/>
        </w:rPr>
      </w:pPr>
      <w:r w:rsidRPr="00A74457">
        <w:rPr>
          <w:rFonts w:asciiTheme="minorHAnsi" w:hAnsiTheme="minorHAnsi" w:cstheme="minorHAnsi"/>
          <w:bCs/>
          <w:noProof w:val="0"/>
          <w:lang w:eastAsia="sk-SK"/>
        </w:rPr>
        <w:t>Predmetom rámcovej dohody je :</w:t>
      </w:r>
      <w:r w:rsidRPr="00A74457">
        <w:rPr>
          <w:rFonts w:asciiTheme="minorHAnsi" w:hAnsiTheme="minorHAnsi" w:cstheme="minorHAnsi"/>
          <w:b/>
        </w:rPr>
        <w:t xml:space="preserve"> </w:t>
      </w:r>
    </w:p>
    <w:p w:rsidR="00A74457" w:rsidRPr="004417D5" w:rsidRDefault="00A74457" w:rsidP="00A74457">
      <w:pPr>
        <w:pStyle w:val="Zarkazkladnhotextu2"/>
        <w:tabs>
          <w:tab w:val="right" w:leader="dot" w:pos="10080"/>
        </w:tabs>
        <w:ind w:left="0"/>
        <w:rPr>
          <w:rFonts w:asciiTheme="minorHAnsi" w:hAnsiTheme="minorHAnsi" w:cstheme="minorHAnsi"/>
          <w:b/>
        </w:rPr>
      </w:pPr>
      <w:r>
        <w:rPr>
          <w:rFonts w:asciiTheme="minorHAnsi" w:hAnsiTheme="minorHAnsi" w:cstheme="minorHAnsi"/>
        </w:rPr>
        <w:t>Z</w:t>
      </w:r>
      <w:r w:rsidRPr="004417D5">
        <w:rPr>
          <w:rFonts w:asciiTheme="minorHAnsi" w:hAnsiTheme="minorHAnsi" w:cstheme="minorHAnsi"/>
        </w:rPr>
        <w:t xml:space="preserve">abezpečenie dodávok </w:t>
      </w:r>
      <w:r>
        <w:rPr>
          <w:rFonts w:asciiTheme="minorHAnsi" w:hAnsiTheme="minorHAnsi" w:cstheme="minorHAnsi"/>
          <w:b/>
        </w:rPr>
        <w:t>lesníckych rovnošiat</w:t>
      </w:r>
      <w:r w:rsidRPr="004417D5">
        <w:rPr>
          <w:rFonts w:asciiTheme="minorHAnsi" w:hAnsiTheme="minorHAnsi" w:cstheme="minorHAnsi"/>
          <w:b/>
        </w:rPr>
        <w:t xml:space="preserve"> pre THZ verejného obstarávateľa,</w:t>
      </w:r>
      <w:r w:rsidRPr="004417D5">
        <w:rPr>
          <w:rFonts w:asciiTheme="minorHAnsi" w:hAnsiTheme="minorHAnsi" w:cstheme="minorHAnsi"/>
        </w:rPr>
        <w:t xml:space="preserve"> v množstvách a lehotách špecifikovaných v samotných objednávkach na základe skutočných potrieb verejného obstarávat</w:t>
      </w:r>
      <w:r>
        <w:rPr>
          <w:rFonts w:asciiTheme="minorHAnsi" w:hAnsiTheme="minorHAnsi" w:cstheme="minorHAnsi"/>
        </w:rPr>
        <w:t>eľa</w:t>
      </w:r>
      <w:r w:rsidRPr="004417D5">
        <w:rPr>
          <w:rFonts w:asciiTheme="minorHAnsi" w:hAnsiTheme="minorHAnsi" w:cstheme="minorHAnsi"/>
        </w:rPr>
        <w:t xml:space="preserve"> vrátane dopravy na miesto určenia verejným obstarávateľom podľa technickej špecifikácie predmetu zákazky, ktorá je podrobne uveden</w:t>
      </w:r>
      <w:r>
        <w:rPr>
          <w:rFonts w:asciiTheme="minorHAnsi" w:hAnsiTheme="minorHAnsi" w:cstheme="minorHAnsi"/>
        </w:rPr>
        <w:t>á</w:t>
      </w:r>
      <w:r w:rsidRPr="004417D5">
        <w:rPr>
          <w:rFonts w:asciiTheme="minorHAnsi" w:hAnsiTheme="minorHAnsi" w:cstheme="minorHAnsi"/>
        </w:rPr>
        <w:t xml:space="preserve"> </w:t>
      </w:r>
      <w:r w:rsidRPr="004417D5">
        <w:rPr>
          <w:rFonts w:asciiTheme="minorHAnsi" w:hAnsiTheme="minorHAnsi" w:cstheme="minorHAnsi"/>
          <w:b/>
        </w:rPr>
        <w:t>v PRÍLOHE</w:t>
      </w:r>
      <w:r>
        <w:rPr>
          <w:rFonts w:asciiTheme="minorHAnsi" w:hAnsiTheme="minorHAnsi" w:cstheme="minorHAnsi"/>
          <w:b/>
        </w:rPr>
        <w:t xml:space="preserve"> č. 1 </w:t>
      </w:r>
      <w:r w:rsidRPr="004417D5">
        <w:rPr>
          <w:rFonts w:asciiTheme="minorHAnsi" w:hAnsiTheme="minorHAnsi" w:cstheme="minorHAnsi"/>
          <w:b/>
        </w:rPr>
        <w:t>„OPIS PREDMETU ZÁKAZKY“.</w:t>
      </w:r>
    </w:p>
    <w:p w:rsidR="00C55DFE" w:rsidRPr="00A45C78" w:rsidRDefault="00C55DFE" w:rsidP="00C55DFE">
      <w:pPr>
        <w:pStyle w:val="Zarkazkladnhotextu2"/>
        <w:tabs>
          <w:tab w:val="right" w:leader="dot" w:pos="10080"/>
        </w:tabs>
        <w:rPr>
          <w:b/>
          <w:sz w:val="20"/>
          <w:szCs w:val="20"/>
        </w:rPr>
      </w:pPr>
    </w:p>
    <w:p w:rsidR="00C55DFE" w:rsidRPr="00A45C78" w:rsidRDefault="00C55DFE" w:rsidP="00C55DFE">
      <w:pPr>
        <w:ind w:hanging="284"/>
        <w:jc w:val="center"/>
        <w:rPr>
          <w:b/>
          <w:sz w:val="20"/>
          <w:szCs w:val="20"/>
          <w:lang w:eastAsia="sk-SK"/>
        </w:rPr>
      </w:pPr>
    </w:p>
    <w:p w:rsidR="00C55DFE" w:rsidRPr="00E94229" w:rsidRDefault="00C55DFE" w:rsidP="00C55DFE">
      <w:pPr>
        <w:ind w:hanging="284"/>
        <w:jc w:val="center"/>
        <w:rPr>
          <w:rFonts w:asciiTheme="minorHAnsi" w:hAnsiTheme="minorHAnsi" w:cstheme="minorHAnsi"/>
          <w:b/>
          <w:lang w:eastAsia="sk-SK"/>
        </w:rPr>
      </w:pPr>
      <w:r w:rsidRPr="00E94229">
        <w:rPr>
          <w:rFonts w:asciiTheme="minorHAnsi" w:hAnsiTheme="minorHAnsi" w:cstheme="minorHAnsi"/>
          <w:b/>
          <w:lang w:eastAsia="sk-SK"/>
        </w:rPr>
        <w:t>III.</w:t>
      </w:r>
    </w:p>
    <w:p w:rsidR="00C55DFE" w:rsidRPr="00E94229" w:rsidRDefault="00C55DFE" w:rsidP="00C55DFE">
      <w:pPr>
        <w:ind w:hanging="284"/>
        <w:jc w:val="center"/>
        <w:rPr>
          <w:rFonts w:asciiTheme="minorHAnsi" w:hAnsiTheme="minorHAnsi" w:cstheme="minorHAnsi"/>
          <w:lang w:eastAsia="sk-SK"/>
        </w:rPr>
      </w:pPr>
      <w:r w:rsidRPr="00E94229">
        <w:rPr>
          <w:rFonts w:asciiTheme="minorHAnsi" w:hAnsiTheme="minorHAnsi" w:cstheme="minorHAnsi"/>
          <w:b/>
          <w:lang w:eastAsia="sk-SK"/>
        </w:rPr>
        <w:t>Miesto a čas plnenia</w:t>
      </w:r>
    </w:p>
    <w:p w:rsidR="00C55DFE" w:rsidRPr="00A45C78" w:rsidRDefault="00C55DFE" w:rsidP="00C55DFE">
      <w:pPr>
        <w:ind w:hanging="284"/>
        <w:jc w:val="both"/>
        <w:rPr>
          <w:sz w:val="20"/>
          <w:szCs w:val="20"/>
          <w:lang w:eastAsia="sk-SK"/>
        </w:rPr>
      </w:pPr>
    </w:p>
    <w:p w:rsidR="00C55DFE" w:rsidRPr="00E94229" w:rsidRDefault="00C55DFE" w:rsidP="00A74457">
      <w:pPr>
        <w:jc w:val="both"/>
        <w:rPr>
          <w:rFonts w:asciiTheme="minorHAnsi" w:hAnsiTheme="minorHAnsi" w:cstheme="minorHAnsi"/>
          <w:lang w:eastAsia="sk-SK"/>
        </w:rPr>
      </w:pPr>
      <w:r w:rsidRPr="00E94229">
        <w:rPr>
          <w:rFonts w:asciiTheme="minorHAnsi" w:hAnsiTheme="minorHAnsi" w:cstheme="minorHAnsi"/>
          <w:lang w:eastAsia="sk-SK"/>
        </w:rPr>
        <w:t>Táto rámcová dohoda sa uzatvára:</w:t>
      </w:r>
    </w:p>
    <w:p w:rsidR="00C55DFE" w:rsidRPr="00E94229" w:rsidRDefault="00C55DFE" w:rsidP="00C55DFE">
      <w:pPr>
        <w:pStyle w:val="Odsekzoznamu"/>
        <w:numPr>
          <w:ilvl w:val="0"/>
          <w:numId w:val="13"/>
        </w:numPr>
        <w:jc w:val="both"/>
        <w:rPr>
          <w:rFonts w:asciiTheme="minorHAnsi" w:hAnsiTheme="minorHAnsi" w:cstheme="minorHAnsi"/>
          <w:lang w:eastAsia="sk-SK"/>
        </w:rPr>
      </w:pPr>
      <w:r w:rsidRPr="00E94229">
        <w:rPr>
          <w:rFonts w:asciiTheme="minorHAnsi" w:hAnsiTheme="minorHAnsi" w:cstheme="minorHAnsi"/>
          <w:lang w:eastAsia="sk-SK"/>
        </w:rPr>
        <w:t>do vyčerpania finančného limitu vo v</w:t>
      </w:r>
      <w:r w:rsidR="00F5022D">
        <w:rPr>
          <w:rFonts w:asciiTheme="minorHAnsi" w:hAnsiTheme="minorHAnsi" w:cstheme="minorHAnsi"/>
          <w:lang w:eastAsia="sk-SK"/>
        </w:rPr>
        <w:t>ýške: 49 999</w:t>
      </w:r>
      <w:r w:rsidR="00A74457" w:rsidRPr="00E94229">
        <w:rPr>
          <w:rFonts w:asciiTheme="minorHAnsi" w:hAnsiTheme="minorHAnsi" w:cstheme="minorHAnsi"/>
          <w:lang w:eastAsia="sk-SK"/>
        </w:rPr>
        <w:t>,- EUR bez DPH</w:t>
      </w:r>
    </w:p>
    <w:p w:rsidR="00C55DFE" w:rsidRPr="00E94229" w:rsidRDefault="00C55DFE" w:rsidP="00C55DFE">
      <w:pPr>
        <w:pStyle w:val="Odsekzoznamu"/>
        <w:numPr>
          <w:ilvl w:val="0"/>
          <w:numId w:val="13"/>
        </w:numPr>
        <w:jc w:val="both"/>
        <w:rPr>
          <w:rFonts w:asciiTheme="minorHAnsi" w:hAnsiTheme="minorHAnsi" w:cstheme="minorHAnsi"/>
          <w:lang w:eastAsia="sk-SK"/>
        </w:rPr>
      </w:pPr>
      <w:r w:rsidRPr="00E94229">
        <w:rPr>
          <w:rFonts w:asciiTheme="minorHAnsi" w:hAnsiTheme="minorHAnsi" w:cstheme="minorHAnsi"/>
          <w:lang w:eastAsia="sk-SK"/>
        </w:rPr>
        <w:t>najn</w:t>
      </w:r>
      <w:r w:rsidR="00A74457" w:rsidRPr="00E94229">
        <w:rPr>
          <w:rFonts w:asciiTheme="minorHAnsi" w:hAnsiTheme="minorHAnsi" w:cstheme="minorHAnsi"/>
          <w:lang w:eastAsia="sk-SK"/>
        </w:rPr>
        <w:t xml:space="preserve">eskôr na dobu určitú, a to na 24 </w:t>
      </w:r>
      <w:r w:rsidRPr="00E94229">
        <w:rPr>
          <w:rFonts w:asciiTheme="minorHAnsi" w:hAnsiTheme="minorHAnsi" w:cstheme="minorHAnsi"/>
          <w:lang w:eastAsia="sk-SK"/>
        </w:rPr>
        <w:t xml:space="preserve"> mesiacov odo dňa účinnosti tejto rámcovej dohody, pokiaľ nedôjde k vyčerpaniu finančného limitu podľa písm. a ) tohto odseku. </w:t>
      </w:r>
    </w:p>
    <w:p w:rsidR="00C55DFE" w:rsidRPr="00E94229" w:rsidRDefault="00C55DFE" w:rsidP="00C55DFE">
      <w:pPr>
        <w:jc w:val="both"/>
        <w:rPr>
          <w:rFonts w:asciiTheme="minorHAnsi" w:hAnsiTheme="minorHAnsi" w:cstheme="minorHAnsi"/>
          <w:lang w:eastAsia="sk-SK"/>
        </w:rPr>
      </w:pPr>
    </w:p>
    <w:p w:rsidR="00C55DFE" w:rsidRPr="00E94229" w:rsidRDefault="00C55DFE" w:rsidP="00A74457">
      <w:pPr>
        <w:tabs>
          <w:tab w:val="left" w:pos="1276"/>
        </w:tabs>
        <w:spacing w:line="276" w:lineRule="auto"/>
        <w:jc w:val="both"/>
        <w:rPr>
          <w:rFonts w:asciiTheme="minorHAnsi" w:hAnsiTheme="minorHAnsi" w:cstheme="minorHAnsi"/>
          <w:lang w:eastAsia="sk-SK"/>
        </w:rPr>
      </w:pPr>
      <w:r w:rsidRPr="00E94229">
        <w:rPr>
          <w:rFonts w:asciiTheme="minorHAnsi" w:hAnsiTheme="minorHAnsi" w:cstheme="minorHAnsi"/>
          <w:lang w:eastAsia="sk-SK"/>
        </w:rPr>
        <w:t>Predávajúci sa zaväzuje dodávať predmet rámcovej dohody v množstve požadovanom kupujúcim, v kvalite  vyplývajúcej z tejto rámcovej dohody, verejnej súťaže a platných noriem, všetko na základe a podľa tejto rámcovej dohody a jednotlivých objednávok.</w:t>
      </w:r>
    </w:p>
    <w:p w:rsidR="00C55DFE" w:rsidRPr="00E94229" w:rsidRDefault="00C55DFE" w:rsidP="00C55DFE">
      <w:pPr>
        <w:spacing w:line="276" w:lineRule="auto"/>
        <w:ind w:left="284" w:hanging="284"/>
        <w:jc w:val="both"/>
        <w:rPr>
          <w:rFonts w:asciiTheme="minorHAnsi" w:hAnsiTheme="minorHAnsi" w:cstheme="minorHAnsi"/>
          <w:lang w:eastAsia="sk-SK"/>
        </w:rPr>
      </w:pPr>
      <w:r w:rsidRPr="00E94229">
        <w:rPr>
          <w:rFonts w:asciiTheme="minorHAnsi" w:hAnsiTheme="minorHAnsi" w:cstheme="minorHAnsi"/>
          <w:lang w:eastAsia="sk-SK"/>
        </w:rPr>
        <w:t xml:space="preserve"> </w:t>
      </w:r>
    </w:p>
    <w:p w:rsidR="00C55DFE" w:rsidRPr="00E94229" w:rsidRDefault="00C55DFE" w:rsidP="00A74457">
      <w:pPr>
        <w:spacing w:line="276" w:lineRule="auto"/>
        <w:jc w:val="both"/>
        <w:rPr>
          <w:rFonts w:asciiTheme="minorHAnsi" w:hAnsiTheme="minorHAnsi" w:cstheme="minorHAnsi"/>
          <w:lang w:eastAsia="sk-SK"/>
        </w:rPr>
      </w:pPr>
      <w:r w:rsidRPr="00E94229">
        <w:rPr>
          <w:rFonts w:asciiTheme="minorHAnsi" w:hAnsiTheme="minorHAnsi" w:cstheme="minorHAnsi"/>
          <w:lang w:eastAsia="sk-SK"/>
        </w:rPr>
        <w:t xml:space="preserve">Predávajúci sa ďalej zaväzuje dodávať predmet rámcovej dohody v mieste a termíne špecifikovanom v jednotlivých objednávkach. </w:t>
      </w:r>
    </w:p>
    <w:p w:rsidR="00C55DFE" w:rsidRPr="00A45C78" w:rsidRDefault="00C55DFE" w:rsidP="00C55DFE">
      <w:pPr>
        <w:spacing w:line="276" w:lineRule="auto"/>
        <w:ind w:left="709" w:hanging="284"/>
        <w:jc w:val="both"/>
        <w:rPr>
          <w:sz w:val="20"/>
          <w:szCs w:val="20"/>
          <w:lang w:eastAsia="sk-SK"/>
        </w:rPr>
      </w:pPr>
      <w:r w:rsidRPr="00A45C78">
        <w:rPr>
          <w:sz w:val="20"/>
          <w:szCs w:val="20"/>
          <w:lang w:eastAsia="sk-SK"/>
        </w:rPr>
        <w:t xml:space="preserve">                 </w:t>
      </w:r>
    </w:p>
    <w:p w:rsidR="00C55DFE" w:rsidRPr="00E94229" w:rsidRDefault="00C55DFE" w:rsidP="00C55DFE">
      <w:pPr>
        <w:spacing w:line="276" w:lineRule="auto"/>
        <w:ind w:left="709" w:hanging="284"/>
        <w:jc w:val="center"/>
        <w:rPr>
          <w:rFonts w:asciiTheme="minorHAnsi" w:hAnsiTheme="minorHAnsi" w:cstheme="minorHAnsi"/>
          <w:b/>
          <w:lang w:eastAsia="sk-SK"/>
        </w:rPr>
      </w:pPr>
      <w:r w:rsidRPr="00E94229">
        <w:rPr>
          <w:rFonts w:asciiTheme="minorHAnsi" w:hAnsiTheme="minorHAnsi" w:cstheme="minorHAnsi"/>
          <w:b/>
          <w:lang w:eastAsia="sk-SK"/>
        </w:rPr>
        <w:t>IV.</w:t>
      </w:r>
    </w:p>
    <w:p w:rsidR="00C55DFE" w:rsidRPr="00E94229" w:rsidRDefault="00C55DFE" w:rsidP="00C55DFE">
      <w:pPr>
        <w:ind w:left="709" w:hanging="284"/>
        <w:jc w:val="center"/>
        <w:rPr>
          <w:rFonts w:asciiTheme="minorHAnsi" w:hAnsiTheme="minorHAnsi" w:cstheme="minorHAnsi"/>
          <w:b/>
          <w:lang w:eastAsia="sk-SK"/>
        </w:rPr>
      </w:pPr>
      <w:r w:rsidRPr="00E94229">
        <w:rPr>
          <w:rFonts w:asciiTheme="minorHAnsi" w:hAnsiTheme="minorHAnsi" w:cstheme="minorHAnsi"/>
          <w:b/>
          <w:lang w:eastAsia="sk-SK"/>
        </w:rPr>
        <w:t>Dodacie podmienky</w:t>
      </w:r>
    </w:p>
    <w:p w:rsidR="00C55DFE" w:rsidRPr="00A45C78" w:rsidRDefault="00C55DFE" w:rsidP="00C55DFE">
      <w:pPr>
        <w:ind w:left="709" w:hanging="284"/>
        <w:jc w:val="both"/>
        <w:rPr>
          <w:sz w:val="20"/>
          <w:szCs w:val="20"/>
          <w:lang w:eastAsia="sk-SK"/>
        </w:rPr>
      </w:pPr>
    </w:p>
    <w:p w:rsidR="00092C4F" w:rsidRDefault="00092C4F" w:rsidP="00092C4F">
      <w:pPr>
        <w:rPr>
          <w:rFonts w:asciiTheme="minorHAnsi" w:hAnsiTheme="minorHAnsi" w:cstheme="minorHAnsi"/>
        </w:rPr>
      </w:pPr>
      <w:r w:rsidRPr="00BF0BC2">
        <w:rPr>
          <w:rFonts w:asciiTheme="minorHAnsi" w:hAnsiTheme="minorHAnsi" w:cstheme="minorHAnsi"/>
        </w:rPr>
        <w:t>Lehota dodania tovaru bude  do 30 dní od potvrdenia dielč</w:t>
      </w:r>
      <w:r>
        <w:rPr>
          <w:rFonts w:asciiTheme="minorHAnsi" w:hAnsiTheme="minorHAnsi" w:cstheme="minorHAnsi"/>
        </w:rPr>
        <w:t xml:space="preserve">ej objednávky na miesto plnenia. </w:t>
      </w:r>
    </w:p>
    <w:p w:rsidR="00092C4F" w:rsidRPr="00BF0BC2" w:rsidRDefault="00092C4F" w:rsidP="00092C4F">
      <w:pPr>
        <w:rPr>
          <w:rFonts w:asciiTheme="minorHAnsi" w:hAnsiTheme="minorHAnsi" w:cstheme="minorHAnsi"/>
        </w:rPr>
      </w:pPr>
      <w:r w:rsidRPr="00BF0BC2">
        <w:rPr>
          <w:rFonts w:asciiTheme="minorHAnsi" w:hAnsiTheme="minorHAnsi" w:cstheme="minorHAnsi"/>
        </w:rPr>
        <w:t>M</w:t>
      </w:r>
      <w:r>
        <w:rPr>
          <w:rFonts w:asciiTheme="minorHAnsi" w:hAnsiTheme="minorHAnsi" w:cstheme="minorHAnsi"/>
        </w:rPr>
        <w:t>iestom dodania</w:t>
      </w:r>
      <w:r w:rsidRPr="00BF0BC2">
        <w:rPr>
          <w:rFonts w:asciiTheme="minorHAnsi" w:hAnsiTheme="minorHAnsi" w:cstheme="minorHAnsi"/>
        </w:rPr>
        <w:t xml:space="preserve"> predmetu zákazky</w:t>
      </w:r>
      <w:r>
        <w:rPr>
          <w:rFonts w:asciiTheme="minorHAnsi" w:hAnsiTheme="minorHAnsi" w:cstheme="minorHAnsi"/>
        </w:rPr>
        <w:t xml:space="preserve"> je Lesopoľnohospodársky majetok Ulič</w:t>
      </w:r>
      <w:r w:rsidRPr="00BF0BC2">
        <w:rPr>
          <w:rFonts w:asciiTheme="minorHAnsi" w:hAnsiTheme="minorHAnsi" w:cstheme="minorHAnsi"/>
        </w:rPr>
        <w:t>, štátny podnik,</w:t>
      </w:r>
      <w:r>
        <w:rPr>
          <w:rFonts w:asciiTheme="minorHAnsi" w:hAnsiTheme="minorHAnsi" w:cstheme="minorHAnsi"/>
        </w:rPr>
        <w:t xml:space="preserve"> Ulič 96, 067 67 Ulič.</w:t>
      </w:r>
    </w:p>
    <w:p w:rsidR="00C55DFE" w:rsidRPr="00A45C78" w:rsidRDefault="00C55DFE" w:rsidP="00C55DFE">
      <w:pPr>
        <w:spacing w:line="276" w:lineRule="auto"/>
        <w:jc w:val="both"/>
        <w:rPr>
          <w:b/>
          <w:sz w:val="20"/>
          <w:szCs w:val="20"/>
          <w:lang w:eastAsia="sk-SK"/>
        </w:rPr>
      </w:pPr>
    </w:p>
    <w:p w:rsidR="00C55DFE" w:rsidRPr="00E94229" w:rsidRDefault="00C55DFE" w:rsidP="00C55DFE">
      <w:pPr>
        <w:ind w:left="360" w:hanging="284"/>
        <w:jc w:val="center"/>
        <w:rPr>
          <w:rFonts w:asciiTheme="minorHAnsi" w:hAnsiTheme="minorHAnsi" w:cstheme="minorHAnsi"/>
          <w:b/>
          <w:lang w:eastAsia="sk-SK"/>
        </w:rPr>
      </w:pPr>
      <w:r w:rsidRPr="00E94229">
        <w:rPr>
          <w:rFonts w:asciiTheme="minorHAnsi" w:hAnsiTheme="minorHAnsi" w:cstheme="minorHAnsi"/>
          <w:b/>
          <w:lang w:eastAsia="sk-SK"/>
        </w:rPr>
        <w:t>V.</w:t>
      </w:r>
    </w:p>
    <w:p w:rsidR="00C55DFE" w:rsidRPr="00E94229" w:rsidRDefault="00C55DFE" w:rsidP="00C55DFE">
      <w:pPr>
        <w:ind w:left="360" w:hanging="284"/>
        <w:jc w:val="center"/>
        <w:rPr>
          <w:rFonts w:asciiTheme="minorHAnsi" w:hAnsiTheme="minorHAnsi" w:cstheme="minorHAnsi"/>
          <w:lang w:eastAsia="sk-SK"/>
        </w:rPr>
      </w:pPr>
      <w:r w:rsidRPr="00E94229">
        <w:rPr>
          <w:rFonts w:asciiTheme="minorHAnsi" w:hAnsiTheme="minorHAnsi" w:cstheme="minorHAnsi"/>
          <w:b/>
          <w:lang w:eastAsia="sk-SK"/>
        </w:rPr>
        <w:t>Práva a povinnosti zmluvných strán</w:t>
      </w:r>
    </w:p>
    <w:p w:rsidR="00C55DFE" w:rsidRPr="00E94229" w:rsidRDefault="00C55DFE" w:rsidP="00C55DFE">
      <w:pPr>
        <w:ind w:left="284" w:hanging="284"/>
        <w:jc w:val="both"/>
        <w:rPr>
          <w:rFonts w:asciiTheme="minorHAnsi" w:hAnsiTheme="minorHAnsi" w:cstheme="minorHAnsi"/>
          <w:b/>
          <w:lang w:eastAsia="sk-SK"/>
        </w:rPr>
      </w:pPr>
      <w:r w:rsidRPr="00E94229">
        <w:rPr>
          <w:rFonts w:asciiTheme="minorHAnsi" w:hAnsiTheme="minorHAnsi" w:cstheme="minorHAnsi"/>
          <w:b/>
          <w:lang w:eastAsia="sk-SK"/>
        </w:rPr>
        <w:t xml:space="preserve">   </w:t>
      </w:r>
    </w:p>
    <w:p w:rsidR="00C55DFE" w:rsidRPr="00E94229" w:rsidRDefault="00C55DFE" w:rsidP="00E94229">
      <w:pPr>
        <w:spacing w:line="276" w:lineRule="auto"/>
        <w:ind w:left="284" w:hanging="284"/>
        <w:jc w:val="both"/>
        <w:rPr>
          <w:rFonts w:asciiTheme="minorHAnsi" w:hAnsiTheme="minorHAnsi" w:cstheme="minorHAnsi"/>
          <w:bCs/>
          <w:lang w:eastAsia="sk-SK"/>
        </w:rPr>
      </w:pPr>
      <w:r w:rsidRPr="00E94229">
        <w:rPr>
          <w:rFonts w:asciiTheme="minorHAnsi" w:hAnsiTheme="minorHAnsi" w:cstheme="minorHAnsi"/>
          <w:bCs/>
          <w:lang w:eastAsia="sk-SK"/>
        </w:rPr>
        <w:t>Predávajúci  sa zaväzuje dodávať predmet rámcovej dohod</w:t>
      </w:r>
      <w:r w:rsidR="00E94229">
        <w:rPr>
          <w:rFonts w:asciiTheme="minorHAnsi" w:hAnsiTheme="minorHAnsi" w:cstheme="minorHAnsi"/>
          <w:bCs/>
          <w:lang w:eastAsia="sk-SK"/>
        </w:rPr>
        <w:t xml:space="preserve">y vo vlastnom mene a na vlastnú </w:t>
      </w:r>
      <w:r w:rsidRPr="00E94229">
        <w:rPr>
          <w:rFonts w:asciiTheme="minorHAnsi" w:hAnsiTheme="minorHAnsi" w:cstheme="minorHAnsi"/>
          <w:bCs/>
          <w:lang w:eastAsia="sk-SK"/>
        </w:rPr>
        <w:t>zodpovednosť podľa platných predpisov.</w:t>
      </w:r>
    </w:p>
    <w:p w:rsidR="00C55DFE" w:rsidRPr="00E94229" w:rsidRDefault="00C55DFE" w:rsidP="00E94229">
      <w:pPr>
        <w:spacing w:line="276" w:lineRule="auto"/>
        <w:ind w:left="284" w:hanging="284"/>
        <w:jc w:val="both"/>
        <w:rPr>
          <w:rFonts w:asciiTheme="minorHAnsi" w:hAnsiTheme="minorHAnsi" w:cstheme="minorHAnsi"/>
          <w:lang w:eastAsia="sk-SK"/>
        </w:rPr>
      </w:pPr>
      <w:r w:rsidRPr="00E94229">
        <w:rPr>
          <w:rFonts w:asciiTheme="minorHAnsi" w:hAnsiTheme="minorHAnsi" w:cstheme="minorHAnsi"/>
          <w:lang w:eastAsia="sk-SK"/>
        </w:rPr>
        <w:t xml:space="preserve"> Predávajúci je zodpovedný za to, že dodaný tovar zodpovedá kvalite </w:t>
      </w:r>
      <w:r w:rsidR="0091762F">
        <w:rPr>
          <w:rFonts w:asciiTheme="minorHAnsi" w:hAnsiTheme="minorHAnsi" w:cstheme="minorHAnsi"/>
          <w:lang w:eastAsia="sk-SK"/>
        </w:rPr>
        <w:t>a požiadavkám verejného obstrávateľa.</w:t>
      </w:r>
    </w:p>
    <w:p w:rsidR="00C55DFE" w:rsidRPr="00E94229" w:rsidRDefault="00C55DFE" w:rsidP="00E94229">
      <w:pPr>
        <w:spacing w:line="276" w:lineRule="auto"/>
        <w:ind w:left="284" w:hanging="284"/>
        <w:jc w:val="both"/>
        <w:rPr>
          <w:rFonts w:asciiTheme="minorHAnsi" w:hAnsiTheme="minorHAnsi" w:cstheme="minorHAnsi"/>
          <w:bCs/>
          <w:lang w:eastAsia="sk-SK"/>
        </w:rPr>
      </w:pPr>
      <w:r w:rsidRPr="00E94229">
        <w:rPr>
          <w:rFonts w:asciiTheme="minorHAnsi" w:hAnsiTheme="minorHAnsi" w:cstheme="minorHAnsi"/>
          <w:bCs/>
          <w:lang w:eastAsia="sk-SK"/>
        </w:rPr>
        <w:t>Kupujúci si vyhradzuje právo neodobrať celkové množstvo tovaru uvedené v prílohe č. 1 tejto rámcovej dohody.</w:t>
      </w:r>
    </w:p>
    <w:p w:rsidR="00C55DFE" w:rsidRPr="00A45C78" w:rsidRDefault="00C55DFE" w:rsidP="00C55DFE">
      <w:pPr>
        <w:spacing w:line="276" w:lineRule="auto"/>
        <w:jc w:val="both"/>
        <w:rPr>
          <w:b/>
          <w:sz w:val="20"/>
          <w:szCs w:val="20"/>
          <w:lang w:eastAsia="sk-SK"/>
        </w:rPr>
      </w:pPr>
    </w:p>
    <w:p w:rsidR="00C55DFE" w:rsidRPr="00E94229" w:rsidRDefault="00C55DFE" w:rsidP="00C55DFE">
      <w:pPr>
        <w:ind w:left="284" w:hanging="284"/>
        <w:jc w:val="center"/>
        <w:rPr>
          <w:rFonts w:asciiTheme="minorHAnsi" w:hAnsiTheme="minorHAnsi" w:cstheme="minorHAnsi"/>
          <w:b/>
          <w:lang w:eastAsia="sk-SK"/>
        </w:rPr>
      </w:pPr>
      <w:r w:rsidRPr="00E94229">
        <w:rPr>
          <w:rFonts w:asciiTheme="minorHAnsi" w:hAnsiTheme="minorHAnsi" w:cstheme="minorHAnsi"/>
          <w:b/>
          <w:lang w:eastAsia="sk-SK"/>
        </w:rPr>
        <w:t>VI.</w:t>
      </w:r>
    </w:p>
    <w:p w:rsidR="00C55DFE" w:rsidRPr="00E94229" w:rsidRDefault="00C55DFE" w:rsidP="00C55DFE">
      <w:pPr>
        <w:ind w:left="284" w:hanging="284"/>
        <w:jc w:val="center"/>
        <w:rPr>
          <w:rFonts w:asciiTheme="minorHAnsi" w:hAnsiTheme="minorHAnsi" w:cstheme="minorHAnsi"/>
          <w:lang w:eastAsia="sk-SK"/>
        </w:rPr>
      </w:pPr>
      <w:r w:rsidRPr="00E94229">
        <w:rPr>
          <w:rFonts w:asciiTheme="minorHAnsi" w:hAnsiTheme="minorHAnsi" w:cstheme="minorHAnsi"/>
          <w:b/>
          <w:lang w:eastAsia="sk-SK"/>
        </w:rPr>
        <w:t>Reklamácie a nároky z chýb</w:t>
      </w:r>
    </w:p>
    <w:p w:rsidR="00C55DFE" w:rsidRPr="00E94229" w:rsidRDefault="00C55DFE" w:rsidP="00C55DFE">
      <w:pPr>
        <w:ind w:left="284" w:hanging="284"/>
        <w:jc w:val="center"/>
        <w:rPr>
          <w:rFonts w:asciiTheme="minorHAnsi" w:hAnsiTheme="minorHAnsi" w:cstheme="minorHAnsi"/>
          <w:lang w:eastAsia="sk-SK"/>
        </w:rPr>
      </w:pPr>
    </w:p>
    <w:p w:rsidR="00C55DFE" w:rsidRPr="00E94229" w:rsidRDefault="00C55DFE" w:rsidP="0091762F">
      <w:pPr>
        <w:tabs>
          <w:tab w:val="num" w:pos="786"/>
        </w:tabs>
        <w:spacing w:line="276" w:lineRule="auto"/>
        <w:jc w:val="both"/>
        <w:rPr>
          <w:rFonts w:asciiTheme="minorHAnsi" w:hAnsiTheme="minorHAnsi" w:cstheme="minorHAnsi"/>
          <w:bCs/>
          <w:lang w:eastAsia="sk-SK"/>
        </w:rPr>
      </w:pPr>
      <w:r w:rsidRPr="00E94229">
        <w:rPr>
          <w:rFonts w:asciiTheme="minorHAnsi" w:hAnsiTheme="minorHAnsi" w:cstheme="minorHAnsi"/>
          <w:bCs/>
          <w:lang w:eastAsia="sk-SK"/>
        </w:rPr>
        <w:t>Zjavné vady dodaného tovaru musia byť kupujúcim rek</w:t>
      </w:r>
      <w:r w:rsidR="0091762F">
        <w:rPr>
          <w:rFonts w:asciiTheme="minorHAnsi" w:hAnsiTheme="minorHAnsi" w:cstheme="minorHAnsi"/>
          <w:bCs/>
          <w:lang w:eastAsia="sk-SK"/>
        </w:rPr>
        <w:t>lamované do 30 dní od prevzatia</w:t>
      </w:r>
    </w:p>
    <w:p w:rsidR="00C55DFE" w:rsidRPr="00E94229" w:rsidRDefault="00C55DFE" w:rsidP="00C55DFE">
      <w:pPr>
        <w:ind w:left="284" w:hanging="284"/>
        <w:jc w:val="center"/>
        <w:rPr>
          <w:rFonts w:asciiTheme="minorHAnsi" w:hAnsiTheme="minorHAnsi" w:cstheme="minorHAnsi"/>
          <w:b/>
          <w:lang w:eastAsia="sk-SK"/>
        </w:rPr>
      </w:pPr>
      <w:r w:rsidRPr="00E94229">
        <w:rPr>
          <w:rFonts w:asciiTheme="minorHAnsi" w:hAnsiTheme="minorHAnsi" w:cstheme="minorHAnsi"/>
          <w:b/>
          <w:lang w:eastAsia="sk-SK"/>
        </w:rPr>
        <w:lastRenderedPageBreak/>
        <w:t>VII.</w:t>
      </w:r>
    </w:p>
    <w:p w:rsidR="00C55DFE" w:rsidRPr="00E94229" w:rsidRDefault="00C55DFE" w:rsidP="00C55DFE">
      <w:pPr>
        <w:ind w:left="284" w:hanging="284"/>
        <w:jc w:val="center"/>
        <w:rPr>
          <w:rFonts w:asciiTheme="minorHAnsi" w:hAnsiTheme="minorHAnsi" w:cstheme="minorHAnsi"/>
          <w:b/>
          <w:lang w:eastAsia="sk-SK"/>
        </w:rPr>
      </w:pPr>
      <w:r w:rsidRPr="00E94229">
        <w:rPr>
          <w:rFonts w:asciiTheme="minorHAnsi" w:hAnsiTheme="minorHAnsi" w:cstheme="minorHAnsi"/>
          <w:b/>
          <w:lang w:eastAsia="sk-SK"/>
        </w:rPr>
        <w:t>Ceny a platobné podmienky</w:t>
      </w:r>
    </w:p>
    <w:p w:rsidR="00C55DFE" w:rsidRPr="00E94229" w:rsidRDefault="00C55DFE" w:rsidP="00C55DFE">
      <w:pPr>
        <w:ind w:left="284" w:hanging="284"/>
        <w:jc w:val="center"/>
        <w:rPr>
          <w:rFonts w:asciiTheme="minorHAnsi" w:hAnsiTheme="minorHAnsi" w:cstheme="minorHAnsi"/>
          <w:b/>
          <w:lang w:eastAsia="sk-SK"/>
        </w:rPr>
      </w:pPr>
    </w:p>
    <w:p w:rsidR="00C55DFE" w:rsidRDefault="00C55DFE" w:rsidP="00D73494">
      <w:pPr>
        <w:pStyle w:val="Odsekzoznamu"/>
        <w:numPr>
          <w:ilvl w:val="0"/>
          <w:numId w:val="9"/>
        </w:numPr>
        <w:spacing w:line="276" w:lineRule="auto"/>
        <w:ind w:left="284" w:hanging="284"/>
        <w:jc w:val="both"/>
        <w:rPr>
          <w:rFonts w:asciiTheme="minorHAnsi" w:hAnsiTheme="minorHAnsi" w:cstheme="minorHAnsi"/>
          <w:lang w:eastAsia="sk-SK"/>
        </w:rPr>
      </w:pPr>
      <w:r w:rsidRPr="00E94229">
        <w:rPr>
          <w:rFonts w:asciiTheme="minorHAnsi" w:hAnsiTheme="minorHAnsi" w:cstheme="minorHAnsi"/>
          <w:bCs/>
          <w:lang w:eastAsia="sk-SK"/>
        </w:rPr>
        <w:t>Ceny</w:t>
      </w:r>
      <w:r w:rsidRPr="00E94229">
        <w:rPr>
          <w:rFonts w:asciiTheme="minorHAnsi" w:hAnsiTheme="minorHAnsi" w:cstheme="minorHAnsi"/>
          <w:lang w:eastAsia="sk-SK"/>
        </w:rPr>
        <w:t xml:space="preserve"> sú dohodnuté vo výške uvedenej v prílohe č.1 tejto rámcovej dohody, cena musí byť stanovená ako platná pre verejným obstarávateľom stanovený rozsah zákazky na obdobie podľa čl. III. tejto rámcovej dohody. </w:t>
      </w:r>
    </w:p>
    <w:p w:rsidR="00D73494" w:rsidRPr="00D73494" w:rsidRDefault="00D73494" w:rsidP="00D73494">
      <w:pPr>
        <w:pStyle w:val="Odsekzoznamu"/>
        <w:spacing w:line="276" w:lineRule="auto"/>
        <w:ind w:left="284"/>
        <w:jc w:val="both"/>
        <w:rPr>
          <w:rFonts w:asciiTheme="minorHAnsi" w:hAnsiTheme="minorHAnsi" w:cstheme="minorHAnsi"/>
          <w:lang w:eastAsia="sk-SK"/>
        </w:rPr>
      </w:pPr>
    </w:p>
    <w:p w:rsidR="00C55DFE" w:rsidRPr="00E94229" w:rsidRDefault="00D73494" w:rsidP="00C55DFE">
      <w:pPr>
        <w:spacing w:line="276" w:lineRule="auto"/>
        <w:ind w:left="284" w:hanging="284"/>
        <w:jc w:val="both"/>
        <w:rPr>
          <w:rFonts w:asciiTheme="minorHAnsi" w:hAnsiTheme="minorHAnsi" w:cstheme="minorHAnsi"/>
          <w:lang w:eastAsia="sk-SK"/>
        </w:rPr>
      </w:pPr>
      <w:r>
        <w:rPr>
          <w:rFonts w:asciiTheme="minorHAnsi" w:hAnsiTheme="minorHAnsi" w:cstheme="minorHAnsi"/>
          <w:lang w:eastAsia="sk-SK"/>
        </w:rPr>
        <w:t>2</w:t>
      </w:r>
      <w:r w:rsidR="00C55DFE" w:rsidRPr="00E94229">
        <w:rPr>
          <w:rFonts w:asciiTheme="minorHAnsi" w:hAnsiTheme="minorHAnsi" w:cstheme="minorHAnsi"/>
          <w:lang w:eastAsia="sk-SK"/>
        </w:rPr>
        <w:t xml:space="preserve">  Kupujúci  sa zaväzuje zaplatiť fakturovanú cenu v lehote splatnosti 30 dní od doručenia faktúry. Za zaplatenie sa považuje pripísanie  dohodnutej kúpnej  ceny na účet predávajúceho. </w:t>
      </w:r>
    </w:p>
    <w:p w:rsidR="00C55DFE" w:rsidRPr="00E94229" w:rsidRDefault="00C55DFE" w:rsidP="00C55DFE">
      <w:pPr>
        <w:spacing w:line="276" w:lineRule="auto"/>
        <w:ind w:left="284" w:hanging="284"/>
        <w:jc w:val="both"/>
        <w:rPr>
          <w:rFonts w:asciiTheme="minorHAnsi" w:hAnsiTheme="minorHAnsi" w:cstheme="minorHAnsi"/>
          <w:lang w:eastAsia="sk-SK"/>
        </w:rPr>
      </w:pPr>
      <w:r w:rsidRPr="00E94229">
        <w:rPr>
          <w:rFonts w:asciiTheme="minorHAnsi" w:hAnsiTheme="minorHAnsi" w:cstheme="minorHAnsi"/>
          <w:lang w:eastAsia="sk-SK"/>
        </w:rPr>
        <w:t xml:space="preserve">   </w:t>
      </w:r>
      <w:r w:rsidRPr="00E94229">
        <w:rPr>
          <w:rFonts w:asciiTheme="minorHAnsi" w:hAnsiTheme="minorHAnsi" w:cstheme="minorHAnsi"/>
          <w:strike/>
          <w:color w:val="FF0000"/>
          <w:lang w:eastAsia="sk-SK"/>
        </w:rPr>
        <w:t xml:space="preserve"> </w:t>
      </w:r>
    </w:p>
    <w:p w:rsidR="00C55DFE" w:rsidRPr="00E94229" w:rsidRDefault="00C55DFE" w:rsidP="00C55DFE">
      <w:pPr>
        <w:ind w:left="284" w:hanging="284"/>
        <w:jc w:val="center"/>
        <w:rPr>
          <w:rFonts w:asciiTheme="minorHAnsi" w:hAnsiTheme="minorHAnsi" w:cstheme="minorHAnsi"/>
          <w:b/>
          <w:lang w:eastAsia="sk-SK"/>
        </w:rPr>
      </w:pPr>
      <w:r w:rsidRPr="00E94229">
        <w:rPr>
          <w:rFonts w:asciiTheme="minorHAnsi" w:hAnsiTheme="minorHAnsi" w:cstheme="minorHAnsi"/>
          <w:b/>
          <w:lang w:eastAsia="sk-SK"/>
        </w:rPr>
        <w:t>VIII.</w:t>
      </w:r>
    </w:p>
    <w:p w:rsidR="00C55DFE" w:rsidRPr="00E94229" w:rsidRDefault="00C55DFE" w:rsidP="00C55DFE">
      <w:pPr>
        <w:ind w:left="284" w:hanging="284"/>
        <w:jc w:val="center"/>
        <w:rPr>
          <w:rFonts w:asciiTheme="minorHAnsi" w:hAnsiTheme="minorHAnsi" w:cstheme="minorHAnsi"/>
          <w:b/>
          <w:lang w:eastAsia="sk-SK"/>
        </w:rPr>
      </w:pPr>
      <w:r w:rsidRPr="00E94229">
        <w:rPr>
          <w:rFonts w:asciiTheme="minorHAnsi" w:hAnsiTheme="minorHAnsi" w:cstheme="minorHAnsi"/>
          <w:b/>
          <w:lang w:eastAsia="sk-SK"/>
        </w:rPr>
        <w:t>Zmluvné sankcie</w:t>
      </w:r>
    </w:p>
    <w:p w:rsidR="00C55DFE" w:rsidRPr="00E94229" w:rsidRDefault="00C55DFE" w:rsidP="00D73494">
      <w:pPr>
        <w:spacing w:line="276" w:lineRule="auto"/>
        <w:jc w:val="both"/>
        <w:rPr>
          <w:rFonts w:asciiTheme="minorHAnsi" w:hAnsiTheme="minorHAnsi" w:cstheme="minorHAnsi"/>
          <w:lang w:eastAsia="sk-SK"/>
        </w:rPr>
      </w:pPr>
    </w:p>
    <w:p w:rsidR="00C55DFE" w:rsidRPr="00E94229" w:rsidRDefault="00C55DFE" w:rsidP="00C55DFE">
      <w:pPr>
        <w:numPr>
          <w:ilvl w:val="0"/>
          <w:numId w:val="3"/>
        </w:numPr>
        <w:spacing w:line="276" w:lineRule="auto"/>
        <w:jc w:val="both"/>
        <w:rPr>
          <w:rFonts w:asciiTheme="minorHAnsi" w:hAnsiTheme="minorHAnsi" w:cstheme="minorHAnsi"/>
          <w:lang w:eastAsia="sk-SK"/>
        </w:rPr>
      </w:pPr>
      <w:r w:rsidRPr="00E94229">
        <w:rPr>
          <w:rFonts w:asciiTheme="minorHAnsi" w:hAnsiTheme="minorHAnsi" w:cstheme="minorHAnsi"/>
          <w:lang w:eastAsia="sk-SK"/>
        </w:rPr>
        <w:t>V prípade, ak predávajúci  nedodá objednaný predmet zmluvy na základe objednávky  riadne a včas, tak je povinný zaplatiť kupujúcemu zmluvnú pokutu vo výške 0,025 % z celkovej ceny nedodaného predmetu rámcovej dohody uvedeného v dotknutej objednávke za každý deň omeškania.</w:t>
      </w:r>
    </w:p>
    <w:p w:rsidR="00C55DFE" w:rsidRPr="00E94229" w:rsidRDefault="00C55DFE" w:rsidP="00C55DFE">
      <w:pPr>
        <w:pStyle w:val="Odsekzoznamu"/>
        <w:rPr>
          <w:rFonts w:asciiTheme="minorHAnsi" w:hAnsiTheme="minorHAnsi" w:cstheme="minorHAnsi"/>
          <w:lang w:eastAsia="sk-SK"/>
        </w:rPr>
      </w:pPr>
    </w:p>
    <w:p w:rsidR="00C55DFE" w:rsidRPr="00E94229" w:rsidRDefault="00C55DFE" w:rsidP="00C55DFE">
      <w:pPr>
        <w:numPr>
          <w:ilvl w:val="0"/>
          <w:numId w:val="3"/>
        </w:numPr>
        <w:spacing w:line="276" w:lineRule="auto"/>
        <w:jc w:val="both"/>
        <w:rPr>
          <w:rFonts w:asciiTheme="minorHAnsi" w:hAnsiTheme="minorHAnsi" w:cstheme="minorHAnsi"/>
          <w:lang w:eastAsia="sk-SK"/>
        </w:rPr>
      </w:pPr>
      <w:r w:rsidRPr="00E94229">
        <w:rPr>
          <w:rFonts w:asciiTheme="minorHAnsi" w:hAnsiTheme="minorHAnsi" w:cstheme="minorHAnsi"/>
          <w:lang w:eastAsia="sk-SK"/>
        </w:rPr>
        <w:t xml:space="preserve">Ak po dodaní tovaru kupujúci zistí, že tovar nie je zhodný s refernčnými vzorkami čo sa týka akostných kritérií, vypracovania, celkového vzhľadu, vyhotovenia a dodržania veľkostných sortimentov, kupujúci má právo od tejto rámcovej dohody okamžite odstúpiť. V prípade, ak kupujúci odstúpi pd tejto rámcovej dohody z dôvodu uvedeného porušenia zo strany predávajúceho, tak si môže uplatniť zmluvnú pokutu vo výške 0,025 % z celkovej ceny predmetu tejto rámcovej dohody.  </w:t>
      </w:r>
    </w:p>
    <w:p w:rsidR="00C55DFE" w:rsidRPr="00E94229" w:rsidRDefault="00C55DFE" w:rsidP="00C55DFE">
      <w:pPr>
        <w:spacing w:line="276" w:lineRule="auto"/>
        <w:jc w:val="both"/>
        <w:rPr>
          <w:rFonts w:asciiTheme="minorHAnsi" w:hAnsiTheme="minorHAnsi" w:cstheme="minorHAnsi"/>
          <w:lang w:eastAsia="sk-SK"/>
        </w:rPr>
      </w:pPr>
    </w:p>
    <w:p w:rsidR="00C55DFE" w:rsidRPr="00E94229" w:rsidRDefault="00C55DFE" w:rsidP="00C55DFE">
      <w:pPr>
        <w:numPr>
          <w:ilvl w:val="0"/>
          <w:numId w:val="3"/>
        </w:numPr>
        <w:spacing w:line="276" w:lineRule="auto"/>
        <w:jc w:val="both"/>
        <w:rPr>
          <w:rFonts w:asciiTheme="minorHAnsi" w:hAnsiTheme="minorHAnsi" w:cstheme="minorHAnsi"/>
          <w:bCs/>
          <w:lang w:eastAsia="sk-SK"/>
        </w:rPr>
      </w:pPr>
      <w:r w:rsidRPr="00E94229">
        <w:rPr>
          <w:rFonts w:asciiTheme="minorHAnsi" w:hAnsiTheme="minorHAnsi" w:cstheme="minorHAnsi"/>
          <w:lang w:eastAsia="sk-SK"/>
        </w:rPr>
        <w:t xml:space="preserve">Ak po dodaní tovaru kupujúci zistil, že tovar nie je podľa špecifikácie predmetu rámcovej dohody, kupujúci má právo od tejto rámcovej dohody okamžite odstúpiť. </w:t>
      </w:r>
      <w:r w:rsidRPr="00E94229">
        <w:rPr>
          <w:rFonts w:asciiTheme="minorHAnsi" w:hAnsiTheme="minorHAnsi" w:cstheme="minorHAnsi"/>
          <w:bCs/>
          <w:lang w:eastAsia="sk-SK"/>
        </w:rPr>
        <w:t>V prípade, ak kupujúci odstúpi od tejto rámcovej dohody z dôvodu jej porušenia na strane predávajúceho, tak si môže uplatniť zmluvnú pokutu vo výške 0,025 % z celkovej ceny predmetu tejto rámcovej dohody (uvedenej v prílohe č. 1).</w:t>
      </w:r>
    </w:p>
    <w:p w:rsidR="00C55DFE" w:rsidRPr="00E94229" w:rsidRDefault="00C55DFE" w:rsidP="00C55DFE">
      <w:pPr>
        <w:spacing w:line="276" w:lineRule="auto"/>
        <w:jc w:val="both"/>
        <w:rPr>
          <w:rFonts w:asciiTheme="minorHAnsi" w:hAnsiTheme="minorHAnsi" w:cstheme="minorHAnsi"/>
          <w:lang w:eastAsia="sk-SK"/>
        </w:rPr>
      </w:pPr>
    </w:p>
    <w:p w:rsidR="00C55DFE" w:rsidRPr="00E94229" w:rsidRDefault="00C55DFE" w:rsidP="00C55DFE">
      <w:pPr>
        <w:numPr>
          <w:ilvl w:val="0"/>
          <w:numId w:val="3"/>
        </w:numPr>
        <w:spacing w:line="276" w:lineRule="auto"/>
        <w:jc w:val="both"/>
        <w:rPr>
          <w:rFonts w:asciiTheme="minorHAnsi" w:hAnsiTheme="minorHAnsi" w:cstheme="minorHAnsi"/>
          <w:bCs/>
          <w:lang w:eastAsia="sk-SK"/>
        </w:rPr>
      </w:pPr>
      <w:r w:rsidRPr="00E94229">
        <w:rPr>
          <w:rFonts w:asciiTheme="minorHAnsi" w:hAnsiTheme="minorHAnsi" w:cstheme="minorHAnsi"/>
          <w:bCs/>
          <w:lang w:eastAsia="sk-SK"/>
        </w:rPr>
        <w:t>Kupujúci  je povinný  prizvať predávajúceho na posúdenie oprávnenosti reklamácie. Ak  predávajúci  mešká s vybavením reklamácie viac ako 3 dni, bude kupujúci účtovať  zmluvnú pokutu vo výške 0,025 % z hodnoty reklamovaného predmetu za každý deň omeškania s vybavením reklamácie.</w:t>
      </w:r>
    </w:p>
    <w:p w:rsidR="00C55DFE" w:rsidRPr="00E94229" w:rsidRDefault="00C55DFE" w:rsidP="00C55DFE">
      <w:pPr>
        <w:spacing w:line="276" w:lineRule="auto"/>
        <w:ind w:left="360"/>
        <w:jc w:val="both"/>
        <w:rPr>
          <w:rFonts w:asciiTheme="minorHAnsi" w:hAnsiTheme="minorHAnsi" w:cstheme="minorHAnsi"/>
          <w:bCs/>
          <w:lang w:eastAsia="sk-SK"/>
        </w:rPr>
      </w:pPr>
    </w:p>
    <w:p w:rsidR="00C55DFE" w:rsidRPr="00E94229" w:rsidRDefault="00C55DFE" w:rsidP="00C55DFE">
      <w:pPr>
        <w:numPr>
          <w:ilvl w:val="0"/>
          <w:numId w:val="3"/>
        </w:numPr>
        <w:spacing w:line="276" w:lineRule="auto"/>
        <w:jc w:val="both"/>
        <w:rPr>
          <w:rFonts w:asciiTheme="minorHAnsi" w:hAnsiTheme="minorHAnsi" w:cstheme="minorHAnsi"/>
          <w:bCs/>
          <w:lang w:eastAsia="sk-SK"/>
        </w:rPr>
      </w:pPr>
      <w:r w:rsidRPr="00E94229">
        <w:rPr>
          <w:rFonts w:asciiTheme="minorHAnsi" w:hAnsiTheme="minorHAnsi" w:cstheme="minorHAnsi"/>
          <w:bCs/>
          <w:lang w:eastAsia="sk-SK"/>
        </w:rPr>
        <w:t>Popri zmluvnej pokute má kupujúci  právo požadovať aj náhradu škody vo výške prevyšujúcej zmluvnú pokutu. Zmluvnú pokutu v zmysle tohto článku je možné kumulovať.</w:t>
      </w:r>
    </w:p>
    <w:p w:rsidR="00C55DFE" w:rsidRDefault="00C55DFE" w:rsidP="00C55DFE">
      <w:pPr>
        <w:spacing w:line="276" w:lineRule="auto"/>
        <w:jc w:val="both"/>
        <w:rPr>
          <w:rFonts w:asciiTheme="minorHAnsi" w:hAnsiTheme="minorHAnsi" w:cstheme="minorHAnsi"/>
          <w:b/>
          <w:lang w:eastAsia="sk-SK"/>
        </w:rPr>
      </w:pPr>
    </w:p>
    <w:p w:rsidR="00F5022D" w:rsidRPr="00E94229" w:rsidRDefault="00F5022D" w:rsidP="00C55DFE">
      <w:pPr>
        <w:spacing w:line="276" w:lineRule="auto"/>
        <w:jc w:val="both"/>
        <w:rPr>
          <w:rFonts w:asciiTheme="minorHAnsi" w:hAnsiTheme="minorHAnsi" w:cstheme="minorHAnsi"/>
          <w:b/>
          <w:lang w:eastAsia="sk-SK"/>
        </w:rPr>
      </w:pPr>
    </w:p>
    <w:p w:rsidR="00C55DFE" w:rsidRPr="00E94229" w:rsidRDefault="00C55DFE" w:rsidP="00C55DFE">
      <w:pPr>
        <w:spacing w:line="276" w:lineRule="auto"/>
        <w:jc w:val="center"/>
        <w:rPr>
          <w:rFonts w:asciiTheme="minorHAnsi" w:hAnsiTheme="minorHAnsi" w:cstheme="minorHAnsi"/>
          <w:b/>
          <w:lang w:eastAsia="sk-SK"/>
        </w:rPr>
      </w:pPr>
      <w:r w:rsidRPr="00E94229">
        <w:rPr>
          <w:rFonts w:asciiTheme="minorHAnsi" w:hAnsiTheme="minorHAnsi" w:cstheme="minorHAnsi"/>
          <w:b/>
          <w:lang w:eastAsia="sk-SK"/>
        </w:rPr>
        <w:lastRenderedPageBreak/>
        <w:t>IX.</w:t>
      </w:r>
    </w:p>
    <w:p w:rsidR="00C55DFE" w:rsidRPr="00E94229" w:rsidRDefault="00C55DFE" w:rsidP="00C55DFE">
      <w:pPr>
        <w:spacing w:line="276" w:lineRule="auto"/>
        <w:jc w:val="center"/>
        <w:rPr>
          <w:rFonts w:asciiTheme="minorHAnsi" w:hAnsiTheme="minorHAnsi" w:cstheme="minorHAnsi"/>
          <w:b/>
          <w:lang w:eastAsia="sk-SK"/>
        </w:rPr>
      </w:pPr>
      <w:r w:rsidRPr="00E94229">
        <w:rPr>
          <w:rFonts w:asciiTheme="minorHAnsi" w:hAnsiTheme="minorHAnsi" w:cstheme="minorHAnsi"/>
          <w:b/>
          <w:lang w:eastAsia="sk-SK"/>
        </w:rPr>
        <w:t>Riešenie sporov</w:t>
      </w:r>
    </w:p>
    <w:p w:rsidR="00C55DFE" w:rsidRPr="00E94229" w:rsidRDefault="00C55DFE" w:rsidP="00C55DFE">
      <w:pPr>
        <w:spacing w:line="276" w:lineRule="auto"/>
        <w:jc w:val="both"/>
        <w:rPr>
          <w:rFonts w:asciiTheme="minorHAnsi" w:hAnsiTheme="minorHAnsi" w:cstheme="minorHAnsi"/>
          <w:b/>
          <w:lang w:eastAsia="sk-SK"/>
        </w:rPr>
      </w:pPr>
    </w:p>
    <w:p w:rsidR="00C55DFE" w:rsidRPr="00E94229" w:rsidRDefault="00C55DFE" w:rsidP="00C55DFE">
      <w:pPr>
        <w:tabs>
          <w:tab w:val="left" w:pos="426"/>
        </w:tabs>
        <w:spacing w:line="276" w:lineRule="auto"/>
        <w:jc w:val="both"/>
        <w:rPr>
          <w:rFonts w:asciiTheme="minorHAnsi" w:hAnsiTheme="minorHAnsi" w:cstheme="minorHAnsi"/>
          <w:bCs/>
          <w:lang w:eastAsia="sk-SK"/>
        </w:rPr>
      </w:pPr>
      <w:r w:rsidRPr="00E94229">
        <w:rPr>
          <w:rFonts w:asciiTheme="minorHAnsi" w:hAnsiTheme="minorHAnsi" w:cstheme="minorHAnsi"/>
          <w:bCs/>
          <w:lang w:eastAsia="sk-SK"/>
        </w:rPr>
        <w:t>Všetky spory vyplývajúce z tejto rámcovej dohody, vrátane sporov o jej platnosť, výklad alebo zrušenie, budú riešené dohodou. V prípade, že k dohode nedôjde bude spor riešený pred príslušným súdom SR.</w:t>
      </w:r>
    </w:p>
    <w:p w:rsidR="00C55DFE" w:rsidRPr="00E94229" w:rsidRDefault="00C55DFE" w:rsidP="00C55DFE">
      <w:pPr>
        <w:tabs>
          <w:tab w:val="left" w:pos="426"/>
        </w:tabs>
        <w:spacing w:line="276" w:lineRule="auto"/>
        <w:rPr>
          <w:rFonts w:asciiTheme="minorHAnsi" w:hAnsiTheme="minorHAnsi" w:cstheme="minorHAnsi"/>
          <w:bCs/>
          <w:lang w:eastAsia="sk-SK"/>
        </w:rPr>
      </w:pPr>
    </w:p>
    <w:p w:rsidR="00C55DFE" w:rsidRPr="00E94229" w:rsidRDefault="00C55DFE" w:rsidP="00C55DFE">
      <w:pPr>
        <w:tabs>
          <w:tab w:val="left" w:pos="426"/>
        </w:tabs>
        <w:spacing w:line="276" w:lineRule="auto"/>
        <w:ind w:left="360"/>
        <w:jc w:val="center"/>
        <w:rPr>
          <w:rFonts w:asciiTheme="minorHAnsi" w:hAnsiTheme="minorHAnsi" w:cstheme="minorHAnsi"/>
          <w:b/>
          <w:bCs/>
          <w:lang w:eastAsia="sk-SK"/>
        </w:rPr>
      </w:pPr>
      <w:r w:rsidRPr="00E94229">
        <w:rPr>
          <w:rFonts w:asciiTheme="minorHAnsi" w:hAnsiTheme="minorHAnsi" w:cstheme="minorHAnsi"/>
          <w:b/>
          <w:bCs/>
          <w:lang w:eastAsia="sk-SK"/>
        </w:rPr>
        <w:t>X.</w:t>
      </w:r>
    </w:p>
    <w:p w:rsidR="00C55DFE" w:rsidRPr="00E94229" w:rsidRDefault="00C55DFE" w:rsidP="00C55DFE">
      <w:pPr>
        <w:tabs>
          <w:tab w:val="left" w:pos="426"/>
        </w:tabs>
        <w:spacing w:line="276" w:lineRule="auto"/>
        <w:ind w:left="360"/>
        <w:jc w:val="center"/>
        <w:rPr>
          <w:rFonts w:asciiTheme="minorHAnsi" w:hAnsiTheme="minorHAnsi" w:cstheme="minorHAnsi"/>
          <w:b/>
          <w:bCs/>
          <w:lang w:eastAsia="sk-SK"/>
        </w:rPr>
      </w:pPr>
      <w:r w:rsidRPr="00E94229">
        <w:rPr>
          <w:rFonts w:asciiTheme="minorHAnsi" w:hAnsiTheme="minorHAnsi" w:cstheme="minorHAnsi"/>
          <w:b/>
          <w:bCs/>
          <w:lang w:eastAsia="sk-SK"/>
        </w:rPr>
        <w:t>Ukončenie zmluvy a úhrada súvisiacich nákladov</w:t>
      </w:r>
    </w:p>
    <w:p w:rsidR="00C55DFE" w:rsidRPr="00E94229" w:rsidRDefault="00C55DFE" w:rsidP="00C55DFE">
      <w:pPr>
        <w:tabs>
          <w:tab w:val="left" w:pos="426"/>
        </w:tabs>
        <w:spacing w:line="276" w:lineRule="auto"/>
        <w:ind w:left="360"/>
        <w:jc w:val="center"/>
        <w:rPr>
          <w:rFonts w:asciiTheme="minorHAnsi" w:hAnsiTheme="minorHAnsi" w:cstheme="minorHAnsi"/>
          <w:b/>
          <w:bCs/>
          <w:lang w:eastAsia="sk-SK"/>
        </w:rPr>
      </w:pPr>
    </w:p>
    <w:p w:rsidR="00C55DFE" w:rsidRPr="00E94229" w:rsidRDefault="00C55DFE" w:rsidP="00C55DFE">
      <w:pPr>
        <w:pStyle w:val="Odsekzoznamu"/>
        <w:numPr>
          <w:ilvl w:val="0"/>
          <w:numId w:val="7"/>
        </w:numPr>
        <w:tabs>
          <w:tab w:val="left" w:pos="0"/>
        </w:tabs>
        <w:spacing w:line="276" w:lineRule="auto"/>
        <w:ind w:left="426" w:hanging="426"/>
        <w:jc w:val="both"/>
        <w:rPr>
          <w:rFonts w:asciiTheme="minorHAnsi" w:hAnsiTheme="minorHAnsi" w:cstheme="minorHAnsi"/>
          <w:bCs/>
          <w:lang w:eastAsia="sk-SK"/>
        </w:rPr>
      </w:pPr>
      <w:r w:rsidRPr="00E94229">
        <w:rPr>
          <w:rFonts w:asciiTheme="minorHAnsi" w:hAnsiTheme="minorHAnsi" w:cstheme="minorHAnsi"/>
          <w:bCs/>
          <w:lang w:eastAsia="sk-SK"/>
        </w:rPr>
        <w:t>Od tejto rámcovej dohody môže odstúpiť ktorákoľvek zo zmluvných strán v súlade s § 344 a nasl. Obchodného zákonníka.</w:t>
      </w:r>
    </w:p>
    <w:p w:rsidR="00C55DFE" w:rsidRPr="00E94229" w:rsidRDefault="00C55DFE" w:rsidP="00C55DFE">
      <w:pPr>
        <w:pStyle w:val="Odsekzoznamu"/>
        <w:tabs>
          <w:tab w:val="left" w:pos="0"/>
        </w:tabs>
        <w:spacing w:line="276" w:lineRule="auto"/>
        <w:ind w:left="426"/>
        <w:jc w:val="both"/>
        <w:rPr>
          <w:rFonts w:asciiTheme="minorHAnsi" w:hAnsiTheme="minorHAnsi" w:cstheme="minorHAnsi"/>
          <w:bCs/>
          <w:lang w:eastAsia="sk-SK"/>
        </w:rPr>
      </w:pPr>
    </w:p>
    <w:p w:rsidR="00C55DFE" w:rsidRPr="00E94229" w:rsidRDefault="00C55DFE" w:rsidP="00C55DFE">
      <w:pPr>
        <w:pStyle w:val="Odsekzoznamu"/>
        <w:numPr>
          <w:ilvl w:val="0"/>
          <w:numId w:val="7"/>
        </w:numPr>
        <w:tabs>
          <w:tab w:val="left" w:pos="0"/>
        </w:tabs>
        <w:spacing w:line="276" w:lineRule="auto"/>
        <w:ind w:left="426" w:hanging="426"/>
        <w:jc w:val="both"/>
        <w:rPr>
          <w:rFonts w:asciiTheme="minorHAnsi" w:hAnsiTheme="minorHAnsi" w:cstheme="minorHAnsi"/>
          <w:bCs/>
          <w:lang w:eastAsia="sk-SK"/>
        </w:rPr>
      </w:pPr>
      <w:r w:rsidRPr="00E94229">
        <w:rPr>
          <w:rFonts w:asciiTheme="minorHAnsi" w:hAnsiTheme="minorHAnsi" w:cstheme="minorHAnsi"/>
          <w:bCs/>
          <w:lang w:eastAsia="sk-SK"/>
        </w:rPr>
        <w:t>Za podstatné porušenie tejto rámcovej dohody na základe ktorého môže kupujúci okamžite odstúpiť od tejto rámcovej dohody sa považuje najmä ak :</w:t>
      </w:r>
    </w:p>
    <w:p w:rsidR="00C55DFE" w:rsidRPr="00E94229" w:rsidRDefault="00C55DFE" w:rsidP="00C55DFE">
      <w:pPr>
        <w:pStyle w:val="Odsekzoznamu"/>
        <w:numPr>
          <w:ilvl w:val="0"/>
          <w:numId w:val="11"/>
        </w:numPr>
        <w:tabs>
          <w:tab w:val="left" w:pos="0"/>
        </w:tabs>
        <w:spacing w:line="276" w:lineRule="auto"/>
        <w:jc w:val="both"/>
        <w:rPr>
          <w:rFonts w:asciiTheme="minorHAnsi" w:hAnsiTheme="minorHAnsi" w:cstheme="minorHAnsi"/>
          <w:bCs/>
          <w:lang w:eastAsia="sk-SK"/>
        </w:rPr>
      </w:pPr>
      <w:r w:rsidRPr="00E94229">
        <w:rPr>
          <w:rFonts w:asciiTheme="minorHAnsi" w:hAnsiTheme="minorHAnsi" w:cstheme="minorHAnsi"/>
          <w:bCs/>
          <w:lang w:eastAsia="sk-SK"/>
        </w:rPr>
        <w:t xml:space="preserve">predávajúci  bude  v omeškaní s plnením predmetu rámcovej dohody na základe jednotlivej objednávky o viac ako 9 pracovných dní, </w:t>
      </w:r>
    </w:p>
    <w:p w:rsidR="00C55DFE" w:rsidRPr="00E94229" w:rsidRDefault="00C55DFE" w:rsidP="00C55DFE">
      <w:pPr>
        <w:pStyle w:val="Odsekzoznamu"/>
        <w:numPr>
          <w:ilvl w:val="0"/>
          <w:numId w:val="11"/>
        </w:numPr>
        <w:tabs>
          <w:tab w:val="left" w:pos="0"/>
        </w:tabs>
        <w:spacing w:line="276" w:lineRule="auto"/>
        <w:jc w:val="both"/>
        <w:rPr>
          <w:rFonts w:asciiTheme="minorHAnsi" w:hAnsiTheme="minorHAnsi" w:cstheme="minorHAnsi"/>
          <w:bCs/>
          <w:lang w:eastAsia="sk-SK"/>
        </w:rPr>
      </w:pPr>
      <w:r w:rsidRPr="00E94229">
        <w:rPr>
          <w:rFonts w:asciiTheme="minorHAnsi" w:hAnsiTheme="minorHAnsi" w:cstheme="minorHAnsi"/>
          <w:bCs/>
          <w:lang w:eastAsia="sk-SK"/>
        </w:rPr>
        <w:t>predávajúci  dodal na základe tejto rámcovej dohody nekvalitný tovar , za ktorý sa považuje tovar nespĺňajúci podmienky podľa článku V. tejto rámcovej dohody,</w:t>
      </w:r>
    </w:p>
    <w:p w:rsidR="00C55DFE" w:rsidRPr="00E94229" w:rsidRDefault="00C55DFE" w:rsidP="00C55DFE">
      <w:pPr>
        <w:pStyle w:val="Odsekzoznamu"/>
        <w:numPr>
          <w:ilvl w:val="0"/>
          <w:numId w:val="11"/>
        </w:numPr>
        <w:tabs>
          <w:tab w:val="left" w:pos="0"/>
        </w:tabs>
        <w:spacing w:line="276" w:lineRule="auto"/>
        <w:jc w:val="both"/>
        <w:rPr>
          <w:rFonts w:asciiTheme="minorHAnsi" w:hAnsiTheme="minorHAnsi" w:cstheme="minorHAnsi"/>
          <w:bCs/>
          <w:lang w:eastAsia="sk-SK"/>
        </w:rPr>
      </w:pPr>
      <w:r w:rsidRPr="00E94229">
        <w:rPr>
          <w:rFonts w:asciiTheme="minorHAnsi" w:hAnsiTheme="minorHAnsi" w:cstheme="minorHAnsi"/>
          <w:bCs/>
          <w:lang w:eastAsia="sk-SK"/>
        </w:rPr>
        <w:t>predávajúci pri plnení predmetu tejto rámcovej dohody konal v rozpore s niektorým so všeobecne záväzných právnych predpisov,</w:t>
      </w:r>
    </w:p>
    <w:p w:rsidR="00C55DFE" w:rsidRPr="00E94229" w:rsidRDefault="00C55DFE" w:rsidP="00C55DFE">
      <w:pPr>
        <w:pStyle w:val="Zkladntext2"/>
        <w:widowControl w:val="0"/>
        <w:numPr>
          <w:ilvl w:val="0"/>
          <w:numId w:val="11"/>
        </w:numPr>
        <w:autoSpaceDE w:val="0"/>
        <w:autoSpaceDN w:val="0"/>
        <w:adjustRightInd w:val="0"/>
        <w:spacing w:line="276" w:lineRule="auto"/>
        <w:ind w:left="782" w:hanging="357"/>
        <w:jc w:val="both"/>
        <w:rPr>
          <w:rFonts w:asciiTheme="minorHAnsi" w:eastAsia="Calibri" w:hAnsiTheme="minorHAnsi" w:cstheme="minorHAnsi"/>
          <w:bCs/>
          <w:noProof w:val="0"/>
          <w:sz w:val="24"/>
          <w:szCs w:val="24"/>
          <w:lang w:eastAsia="sk-SK"/>
        </w:rPr>
      </w:pPr>
      <w:r w:rsidRPr="00E94229">
        <w:rPr>
          <w:rFonts w:asciiTheme="minorHAnsi" w:eastAsia="Calibri" w:hAnsiTheme="minorHAnsi" w:cstheme="minorHAnsi"/>
          <w:bCs/>
          <w:noProof w:val="0"/>
          <w:sz w:val="24"/>
          <w:szCs w:val="24"/>
          <w:lang w:eastAsia="sk-SK"/>
        </w:rPr>
        <w:t>predávajúci stratil podnikateľské oprávnenie vzťahujúce sa k predmetu tejto rámcovej dohody,</w:t>
      </w:r>
    </w:p>
    <w:p w:rsidR="00C55DFE" w:rsidRPr="00E94229" w:rsidRDefault="00C55DFE" w:rsidP="00C55DFE">
      <w:pPr>
        <w:pStyle w:val="Zkladntext2"/>
        <w:widowControl w:val="0"/>
        <w:numPr>
          <w:ilvl w:val="0"/>
          <w:numId w:val="11"/>
        </w:numPr>
        <w:autoSpaceDE w:val="0"/>
        <w:autoSpaceDN w:val="0"/>
        <w:adjustRightInd w:val="0"/>
        <w:spacing w:line="276" w:lineRule="auto"/>
        <w:ind w:left="782" w:hanging="357"/>
        <w:jc w:val="both"/>
        <w:rPr>
          <w:rFonts w:asciiTheme="minorHAnsi" w:eastAsia="Calibri" w:hAnsiTheme="minorHAnsi" w:cstheme="minorHAnsi"/>
          <w:bCs/>
          <w:noProof w:val="0"/>
          <w:sz w:val="24"/>
          <w:szCs w:val="24"/>
          <w:lang w:eastAsia="sk-SK"/>
        </w:rPr>
      </w:pPr>
      <w:r w:rsidRPr="00E94229">
        <w:rPr>
          <w:rFonts w:asciiTheme="minorHAnsi" w:eastAsia="Calibri" w:hAnsiTheme="minorHAnsi" w:cstheme="minorHAnsi"/>
          <w:bCs/>
          <w:noProof w:val="0"/>
          <w:sz w:val="24"/>
          <w:szCs w:val="24"/>
          <w:lang w:eastAsia="sk-SK"/>
        </w:rPr>
        <w:t>predávajúci sa počas platnosti tejto rámcovej dohody dostane do Zoznamu platiteľov DPH, u ktorého nastali dôvody na zrušenie jeho registrácie v zmysle § 81 ods. 4 písm. b) druhého bodu zákona č. 222/2004 Z. z. o dani z pridanej hodnoty v znení neskorších predpisov,</w:t>
      </w:r>
    </w:p>
    <w:p w:rsidR="00C55DFE" w:rsidRPr="00E94229" w:rsidRDefault="00C55DFE" w:rsidP="00C55DFE">
      <w:pPr>
        <w:pStyle w:val="Zkladntext2"/>
        <w:widowControl w:val="0"/>
        <w:numPr>
          <w:ilvl w:val="0"/>
          <w:numId w:val="11"/>
        </w:numPr>
        <w:autoSpaceDE w:val="0"/>
        <w:autoSpaceDN w:val="0"/>
        <w:adjustRightInd w:val="0"/>
        <w:spacing w:after="120" w:line="276" w:lineRule="auto"/>
        <w:jc w:val="both"/>
        <w:rPr>
          <w:rFonts w:asciiTheme="minorHAnsi" w:eastAsia="Calibri" w:hAnsiTheme="minorHAnsi" w:cstheme="minorHAnsi"/>
          <w:bCs/>
          <w:noProof w:val="0"/>
          <w:sz w:val="24"/>
          <w:szCs w:val="24"/>
          <w:lang w:eastAsia="sk-SK"/>
        </w:rPr>
      </w:pPr>
      <w:r w:rsidRPr="00E94229">
        <w:rPr>
          <w:rFonts w:asciiTheme="minorHAnsi" w:eastAsia="Calibri" w:hAnsiTheme="minorHAnsi" w:cstheme="minorHAnsi"/>
          <w:bCs/>
          <w:noProof w:val="0"/>
          <w:sz w:val="24"/>
          <w:szCs w:val="24"/>
          <w:lang w:eastAsia="sk-SK"/>
        </w:rPr>
        <w:t xml:space="preserve">predávajúci porušil povinnosť z iného záväzkového vzťahu, ktorý má uzatvorený s kupujúcim.  </w:t>
      </w:r>
    </w:p>
    <w:p w:rsidR="00C55DFE" w:rsidRPr="00E94229" w:rsidRDefault="00C55DFE" w:rsidP="00C55DFE">
      <w:pPr>
        <w:tabs>
          <w:tab w:val="left" w:pos="0"/>
        </w:tabs>
        <w:spacing w:line="276" w:lineRule="auto"/>
        <w:ind w:left="426"/>
        <w:contextualSpacing/>
        <w:jc w:val="both"/>
        <w:rPr>
          <w:rFonts w:asciiTheme="minorHAnsi" w:hAnsiTheme="minorHAnsi" w:cstheme="minorHAnsi"/>
          <w:bCs/>
          <w:lang w:eastAsia="sk-SK"/>
        </w:rPr>
      </w:pPr>
    </w:p>
    <w:p w:rsidR="00C55DFE" w:rsidRPr="00E94229" w:rsidRDefault="00C55DFE" w:rsidP="00C55DFE">
      <w:pPr>
        <w:pStyle w:val="Odsekzoznamu"/>
        <w:numPr>
          <w:ilvl w:val="0"/>
          <w:numId w:val="7"/>
        </w:numPr>
        <w:tabs>
          <w:tab w:val="left" w:pos="0"/>
        </w:tabs>
        <w:spacing w:line="276" w:lineRule="auto"/>
        <w:ind w:left="426" w:hanging="426"/>
        <w:jc w:val="both"/>
        <w:rPr>
          <w:rFonts w:asciiTheme="minorHAnsi" w:hAnsiTheme="minorHAnsi" w:cstheme="minorHAnsi"/>
          <w:bCs/>
          <w:lang w:eastAsia="sk-SK"/>
        </w:rPr>
      </w:pPr>
      <w:r w:rsidRPr="00E94229">
        <w:rPr>
          <w:rFonts w:asciiTheme="minorHAnsi" w:hAnsiTheme="minorHAnsi" w:cstheme="minorHAnsi"/>
          <w:bCs/>
          <w:lang w:eastAsia="sk-SK"/>
        </w:rPr>
        <w:t>Právne účinky odstúpenia od tejto rámcovej dohody nastávajú dňom doručenia písomného oznámenia o odstúpení druhej zmluvnej strane.</w:t>
      </w:r>
    </w:p>
    <w:p w:rsidR="00C55DFE" w:rsidRPr="00E94229" w:rsidRDefault="00C55DFE" w:rsidP="00C55DFE">
      <w:pPr>
        <w:pStyle w:val="Odsekzoznamu"/>
        <w:tabs>
          <w:tab w:val="left" w:pos="0"/>
        </w:tabs>
        <w:spacing w:line="276" w:lineRule="auto"/>
        <w:ind w:left="426"/>
        <w:jc w:val="both"/>
        <w:rPr>
          <w:rFonts w:asciiTheme="minorHAnsi" w:hAnsiTheme="minorHAnsi" w:cstheme="minorHAnsi"/>
          <w:bCs/>
          <w:lang w:eastAsia="sk-SK"/>
        </w:rPr>
      </w:pPr>
    </w:p>
    <w:p w:rsidR="00C55DFE" w:rsidRPr="00E94229" w:rsidRDefault="00C55DFE" w:rsidP="00C55DFE">
      <w:pPr>
        <w:pStyle w:val="Odsekzoznamu"/>
        <w:numPr>
          <w:ilvl w:val="0"/>
          <w:numId w:val="7"/>
        </w:numPr>
        <w:tabs>
          <w:tab w:val="left" w:pos="0"/>
        </w:tabs>
        <w:spacing w:line="276" w:lineRule="auto"/>
        <w:ind w:left="426" w:hanging="426"/>
        <w:jc w:val="both"/>
        <w:rPr>
          <w:rFonts w:asciiTheme="minorHAnsi" w:hAnsiTheme="minorHAnsi" w:cstheme="minorHAnsi"/>
          <w:bCs/>
          <w:lang w:eastAsia="sk-SK"/>
        </w:rPr>
      </w:pPr>
      <w:r w:rsidRPr="00E94229">
        <w:rPr>
          <w:rFonts w:asciiTheme="minorHAnsi" w:hAnsiTheme="minorHAnsi" w:cstheme="minorHAnsi"/>
          <w:bCs/>
          <w:lang w:eastAsia="sk-SK"/>
        </w:rPr>
        <w:t>Odstúpenie od tejto rámcovej dohody musí mať písomnú formu, musí byť doručené druhej zmluvnej strane a musí v ňom byť uvedený konkrétny dôvod odstúpenia, inak je neplatné.</w:t>
      </w:r>
    </w:p>
    <w:p w:rsidR="00C55DFE" w:rsidRPr="00E94229" w:rsidRDefault="00C55DFE" w:rsidP="00C55DFE">
      <w:pPr>
        <w:pStyle w:val="Odsekzoznamu"/>
        <w:tabs>
          <w:tab w:val="left" w:pos="0"/>
        </w:tabs>
        <w:spacing w:line="276" w:lineRule="auto"/>
        <w:ind w:left="426"/>
        <w:jc w:val="both"/>
        <w:rPr>
          <w:rFonts w:asciiTheme="minorHAnsi" w:hAnsiTheme="minorHAnsi" w:cstheme="minorHAnsi"/>
          <w:bCs/>
          <w:lang w:eastAsia="sk-SK"/>
        </w:rPr>
      </w:pPr>
    </w:p>
    <w:p w:rsidR="00C55DFE" w:rsidRPr="00E94229" w:rsidRDefault="00C55DFE" w:rsidP="00C55DFE">
      <w:pPr>
        <w:pStyle w:val="Odsekzoznamu"/>
        <w:numPr>
          <w:ilvl w:val="0"/>
          <w:numId w:val="7"/>
        </w:numPr>
        <w:tabs>
          <w:tab w:val="left" w:pos="0"/>
        </w:tabs>
        <w:spacing w:line="276" w:lineRule="auto"/>
        <w:ind w:left="426" w:hanging="426"/>
        <w:jc w:val="both"/>
        <w:rPr>
          <w:rFonts w:asciiTheme="minorHAnsi" w:hAnsiTheme="minorHAnsi" w:cstheme="minorHAnsi"/>
          <w:bCs/>
          <w:lang w:eastAsia="sk-SK"/>
        </w:rPr>
      </w:pPr>
      <w:r w:rsidRPr="00E94229">
        <w:rPr>
          <w:rFonts w:asciiTheme="minorHAnsi" w:hAnsiTheme="minorHAnsi" w:cstheme="minorHAnsi"/>
          <w:bCs/>
          <w:lang w:eastAsia="sk-SK"/>
        </w:rPr>
        <w:t>Pred uplynutím dohodnutej doby platnosti tejto rámcovej dohody podľa článku  III. tejto rámcovej dohody možno túto rámcovú dohodu ukončiť aj:</w:t>
      </w:r>
    </w:p>
    <w:p w:rsidR="00C55DFE" w:rsidRPr="00E94229" w:rsidRDefault="00C55DFE" w:rsidP="00C55DFE">
      <w:pPr>
        <w:pStyle w:val="Odsekzoznamu"/>
        <w:numPr>
          <w:ilvl w:val="0"/>
          <w:numId w:val="8"/>
        </w:numPr>
        <w:tabs>
          <w:tab w:val="left" w:pos="0"/>
        </w:tabs>
        <w:spacing w:line="276" w:lineRule="auto"/>
        <w:jc w:val="both"/>
        <w:rPr>
          <w:rFonts w:asciiTheme="minorHAnsi" w:hAnsiTheme="minorHAnsi" w:cstheme="minorHAnsi"/>
          <w:bCs/>
          <w:lang w:eastAsia="sk-SK"/>
        </w:rPr>
      </w:pPr>
      <w:r w:rsidRPr="00E94229">
        <w:rPr>
          <w:rFonts w:asciiTheme="minorHAnsi" w:hAnsiTheme="minorHAnsi" w:cstheme="minorHAnsi"/>
          <w:bCs/>
          <w:lang w:eastAsia="sk-SK"/>
        </w:rPr>
        <w:t>kedykoľvek písomnou dohodou zmluvných strán,</w:t>
      </w:r>
    </w:p>
    <w:p w:rsidR="00C55DFE" w:rsidRPr="00E94229" w:rsidRDefault="00C55DFE" w:rsidP="00C55DFE">
      <w:pPr>
        <w:pStyle w:val="Odsekzoznamu"/>
        <w:numPr>
          <w:ilvl w:val="0"/>
          <w:numId w:val="8"/>
        </w:numPr>
        <w:tabs>
          <w:tab w:val="left" w:pos="0"/>
        </w:tabs>
        <w:spacing w:line="276" w:lineRule="auto"/>
        <w:jc w:val="both"/>
        <w:rPr>
          <w:rFonts w:asciiTheme="minorHAnsi" w:hAnsiTheme="minorHAnsi" w:cstheme="minorHAnsi"/>
          <w:bCs/>
          <w:lang w:eastAsia="sk-SK"/>
        </w:rPr>
      </w:pPr>
      <w:r w:rsidRPr="00E94229">
        <w:rPr>
          <w:rFonts w:asciiTheme="minorHAnsi" w:hAnsiTheme="minorHAnsi" w:cstheme="minorHAnsi"/>
          <w:bCs/>
          <w:lang w:eastAsia="sk-SK"/>
        </w:rPr>
        <w:lastRenderedPageBreak/>
        <w:t>výpoveďou kupujúceho aj bez uvedenia dôvodu, pričom výpovedná lehota sa stanovuje na tri mesiace, počítajúc od prvého dňa mesiaca nasledujúceho po doručení výpovede druhej strane.</w:t>
      </w:r>
    </w:p>
    <w:p w:rsidR="00C55DFE" w:rsidRPr="00E94229" w:rsidRDefault="00C55DFE" w:rsidP="00C55DFE">
      <w:pPr>
        <w:pStyle w:val="Odsekzoznamu"/>
        <w:tabs>
          <w:tab w:val="left" w:pos="0"/>
        </w:tabs>
        <w:spacing w:line="276" w:lineRule="auto"/>
        <w:ind w:left="786"/>
        <w:jc w:val="both"/>
        <w:rPr>
          <w:rFonts w:asciiTheme="minorHAnsi" w:hAnsiTheme="minorHAnsi" w:cstheme="minorHAnsi"/>
          <w:bCs/>
          <w:lang w:eastAsia="sk-SK"/>
        </w:rPr>
      </w:pPr>
    </w:p>
    <w:p w:rsidR="00C55DFE" w:rsidRPr="00E94229" w:rsidRDefault="00C55DFE" w:rsidP="00C55DFE">
      <w:pPr>
        <w:pStyle w:val="Odsekzoznamu"/>
        <w:numPr>
          <w:ilvl w:val="0"/>
          <w:numId w:val="7"/>
        </w:numPr>
        <w:tabs>
          <w:tab w:val="left" w:pos="0"/>
        </w:tabs>
        <w:spacing w:line="276" w:lineRule="auto"/>
        <w:ind w:left="426" w:hanging="426"/>
        <w:jc w:val="both"/>
        <w:rPr>
          <w:rFonts w:asciiTheme="minorHAnsi" w:hAnsiTheme="minorHAnsi" w:cstheme="minorHAnsi"/>
          <w:bCs/>
          <w:lang w:eastAsia="sk-SK"/>
        </w:rPr>
      </w:pPr>
      <w:r w:rsidRPr="00E94229">
        <w:rPr>
          <w:rFonts w:asciiTheme="minorHAnsi" w:hAnsiTheme="minorHAnsi" w:cstheme="minorHAnsi"/>
          <w:bCs/>
          <w:lang w:eastAsia="sk-SK"/>
        </w:rPr>
        <w:t>Výpoveď tejto rámcovej dohody musí mať písomnú formu a musí byť doručená druhej zmluvnej strane, inak je neplatná.</w:t>
      </w:r>
    </w:p>
    <w:p w:rsidR="00C55DFE" w:rsidRPr="00E94229" w:rsidRDefault="00C55DFE" w:rsidP="00C55DFE">
      <w:pPr>
        <w:pStyle w:val="Odsekzoznamu"/>
        <w:tabs>
          <w:tab w:val="left" w:pos="0"/>
        </w:tabs>
        <w:spacing w:line="276" w:lineRule="auto"/>
        <w:ind w:left="426"/>
        <w:jc w:val="both"/>
        <w:rPr>
          <w:rFonts w:asciiTheme="minorHAnsi" w:hAnsiTheme="minorHAnsi" w:cstheme="minorHAnsi"/>
          <w:bCs/>
          <w:strike/>
          <w:color w:val="FF0000"/>
          <w:lang w:eastAsia="sk-SK"/>
        </w:rPr>
      </w:pPr>
      <w:r w:rsidRPr="00E94229">
        <w:rPr>
          <w:rFonts w:asciiTheme="minorHAnsi" w:hAnsiTheme="minorHAnsi" w:cstheme="minorHAnsi"/>
          <w:bCs/>
          <w:lang w:eastAsia="sk-SK"/>
        </w:rPr>
        <w:t xml:space="preserve">Doručovanie prostredníctvom pošty: v prípade neprevzatia zásielky adresátom sa zásielka považuje za doručenú dňom, v ktorý sa ako neprevzatá vrátila odosielateľovi. </w:t>
      </w:r>
    </w:p>
    <w:p w:rsidR="00C55DFE" w:rsidRPr="00E94229" w:rsidRDefault="00C55DFE" w:rsidP="00C55DFE">
      <w:pPr>
        <w:pStyle w:val="Odsekzoznamu"/>
        <w:tabs>
          <w:tab w:val="left" w:pos="0"/>
        </w:tabs>
        <w:spacing w:line="276" w:lineRule="auto"/>
        <w:ind w:left="426"/>
        <w:jc w:val="both"/>
        <w:rPr>
          <w:rFonts w:asciiTheme="minorHAnsi" w:hAnsiTheme="minorHAnsi" w:cstheme="minorHAnsi"/>
          <w:bCs/>
          <w:strike/>
          <w:color w:val="FF0000"/>
          <w:lang w:eastAsia="sk-SK"/>
        </w:rPr>
      </w:pPr>
    </w:p>
    <w:p w:rsidR="00C55DFE" w:rsidRPr="00E94229" w:rsidRDefault="00C55DFE" w:rsidP="00C55DFE">
      <w:pPr>
        <w:pStyle w:val="Odsekzoznamu"/>
        <w:numPr>
          <w:ilvl w:val="0"/>
          <w:numId w:val="7"/>
        </w:numPr>
        <w:tabs>
          <w:tab w:val="left" w:pos="0"/>
        </w:tabs>
        <w:spacing w:line="276" w:lineRule="auto"/>
        <w:ind w:left="426" w:hanging="426"/>
        <w:jc w:val="both"/>
        <w:rPr>
          <w:rFonts w:asciiTheme="minorHAnsi" w:hAnsiTheme="minorHAnsi" w:cstheme="minorHAnsi"/>
          <w:bCs/>
          <w:lang w:eastAsia="sk-SK"/>
        </w:rPr>
      </w:pPr>
      <w:r w:rsidRPr="00E94229">
        <w:rPr>
          <w:rFonts w:asciiTheme="minorHAnsi" w:hAnsiTheme="minorHAnsi" w:cstheme="minorHAnsi"/>
          <w:bCs/>
          <w:lang w:eastAsia="sk-SK"/>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w:t>
      </w:r>
    </w:p>
    <w:p w:rsidR="00C55DFE" w:rsidRPr="00E94229" w:rsidRDefault="00C55DFE" w:rsidP="00C55DFE">
      <w:pPr>
        <w:pStyle w:val="Odsekzoznamu"/>
        <w:tabs>
          <w:tab w:val="left" w:pos="0"/>
        </w:tabs>
        <w:spacing w:line="276" w:lineRule="auto"/>
        <w:ind w:left="426"/>
        <w:jc w:val="both"/>
        <w:rPr>
          <w:rFonts w:asciiTheme="minorHAnsi" w:hAnsiTheme="minorHAnsi" w:cstheme="minorHAnsi"/>
          <w:bCs/>
          <w:lang w:eastAsia="sk-SK"/>
        </w:rPr>
      </w:pPr>
    </w:p>
    <w:p w:rsidR="00C55DFE" w:rsidRPr="00E94229" w:rsidRDefault="00C55DFE" w:rsidP="00C55DFE">
      <w:pPr>
        <w:pStyle w:val="Odsekzoznamu"/>
        <w:numPr>
          <w:ilvl w:val="0"/>
          <w:numId w:val="7"/>
        </w:numPr>
        <w:tabs>
          <w:tab w:val="left" w:pos="0"/>
        </w:tabs>
        <w:spacing w:line="276" w:lineRule="auto"/>
        <w:ind w:left="426" w:hanging="426"/>
        <w:jc w:val="both"/>
        <w:rPr>
          <w:rFonts w:asciiTheme="minorHAnsi" w:hAnsiTheme="minorHAnsi" w:cstheme="minorHAnsi"/>
          <w:bCs/>
          <w:lang w:eastAsia="sk-SK"/>
        </w:rPr>
      </w:pPr>
      <w:r w:rsidRPr="00E94229">
        <w:rPr>
          <w:rFonts w:asciiTheme="minorHAnsi" w:hAnsiTheme="minorHAnsi" w:cstheme="minorHAnsi"/>
          <w:bCs/>
          <w:lang w:eastAsia="sk-SK"/>
        </w:rPr>
        <w:t xml:space="preserve">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 </w:t>
      </w:r>
    </w:p>
    <w:p w:rsidR="00C55DFE" w:rsidRPr="00E94229" w:rsidRDefault="00C55DFE" w:rsidP="00C55DFE">
      <w:pPr>
        <w:spacing w:line="276" w:lineRule="auto"/>
        <w:jc w:val="both"/>
        <w:rPr>
          <w:rFonts w:asciiTheme="minorHAnsi" w:hAnsiTheme="minorHAnsi" w:cstheme="minorHAnsi"/>
          <w:bCs/>
          <w:lang w:eastAsia="sk-SK"/>
        </w:rPr>
      </w:pPr>
    </w:p>
    <w:p w:rsidR="00C55DFE" w:rsidRPr="00E94229" w:rsidRDefault="00C55DFE" w:rsidP="00C55DFE">
      <w:pPr>
        <w:spacing w:line="276" w:lineRule="auto"/>
        <w:ind w:left="284" w:hanging="284"/>
        <w:jc w:val="center"/>
        <w:rPr>
          <w:rFonts w:asciiTheme="minorHAnsi" w:hAnsiTheme="minorHAnsi" w:cstheme="minorHAnsi"/>
          <w:b/>
          <w:bCs/>
          <w:lang w:eastAsia="sk-SK"/>
        </w:rPr>
      </w:pPr>
      <w:r w:rsidRPr="00E94229">
        <w:rPr>
          <w:rFonts w:asciiTheme="minorHAnsi" w:hAnsiTheme="minorHAnsi" w:cstheme="minorHAnsi"/>
          <w:b/>
          <w:bCs/>
          <w:lang w:eastAsia="sk-SK"/>
        </w:rPr>
        <w:t>XI.</w:t>
      </w:r>
    </w:p>
    <w:p w:rsidR="00C55DFE" w:rsidRPr="00E94229" w:rsidRDefault="00C55DFE" w:rsidP="00C55DFE">
      <w:pPr>
        <w:spacing w:line="276" w:lineRule="auto"/>
        <w:ind w:left="284" w:hanging="284"/>
        <w:jc w:val="center"/>
        <w:rPr>
          <w:rFonts w:asciiTheme="minorHAnsi" w:hAnsiTheme="minorHAnsi" w:cstheme="minorHAnsi"/>
          <w:b/>
          <w:bCs/>
          <w:lang w:eastAsia="sk-SK"/>
        </w:rPr>
      </w:pPr>
      <w:r w:rsidRPr="00E94229">
        <w:rPr>
          <w:rFonts w:asciiTheme="minorHAnsi" w:hAnsiTheme="minorHAnsi" w:cstheme="minorHAnsi"/>
          <w:b/>
          <w:bCs/>
          <w:lang w:eastAsia="sk-SK"/>
        </w:rPr>
        <w:t>Osobitné ustanovenia</w:t>
      </w:r>
    </w:p>
    <w:p w:rsidR="00C55DFE" w:rsidRPr="00E94229" w:rsidRDefault="00C55DFE" w:rsidP="00C55DFE">
      <w:pPr>
        <w:spacing w:line="276" w:lineRule="auto"/>
        <w:jc w:val="both"/>
        <w:rPr>
          <w:rFonts w:asciiTheme="minorHAnsi" w:hAnsiTheme="minorHAnsi" w:cstheme="minorHAnsi"/>
          <w:b/>
          <w:lang w:eastAsia="sk-SK"/>
        </w:rPr>
      </w:pPr>
    </w:p>
    <w:p w:rsidR="00C55DFE" w:rsidRPr="00E94229" w:rsidRDefault="00C55DFE" w:rsidP="00C55DFE">
      <w:pPr>
        <w:numPr>
          <w:ilvl w:val="0"/>
          <w:numId w:val="4"/>
        </w:numPr>
        <w:spacing w:line="276" w:lineRule="auto"/>
        <w:jc w:val="both"/>
        <w:rPr>
          <w:rFonts w:asciiTheme="minorHAnsi" w:hAnsiTheme="minorHAnsi" w:cstheme="minorHAnsi"/>
          <w:lang w:eastAsia="sk-SK"/>
        </w:rPr>
      </w:pPr>
      <w:r w:rsidRPr="00E94229">
        <w:rPr>
          <w:rFonts w:asciiTheme="minorHAnsi" w:hAnsiTheme="minorHAnsi" w:cstheme="minorHAnsi"/>
          <w:lang w:eastAsia="sk-SK"/>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zmluvu podpisujú.</w:t>
      </w:r>
    </w:p>
    <w:p w:rsidR="00C55DFE" w:rsidRPr="00E94229" w:rsidRDefault="00C55DFE" w:rsidP="00C55DFE">
      <w:pPr>
        <w:spacing w:line="276" w:lineRule="auto"/>
        <w:ind w:left="420"/>
        <w:jc w:val="both"/>
        <w:rPr>
          <w:rFonts w:asciiTheme="minorHAnsi" w:hAnsiTheme="minorHAnsi" w:cstheme="minorHAnsi"/>
          <w:lang w:eastAsia="sk-SK"/>
        </w:rPr>
      </w:pPr>
    </w:p>
    <w:p w:rsidR="00C55DFE" w:rsidRPr="00E94229" w:rsidRDefault="00C55DFE" w:rsidP="00C55DFE">
      <w:pPr>
        <w:numPr>
          <w:ilvl w:val="0"/>
          <w:numId w:val="4"/>
        </w:numPr>
        <w:spacing w:line="276" w:lineRule="auto"/>
        <w:jc w:val="both"/>
        <w:rPr>
          <w:rFonts w:asciiTheme="minorHAnsi" w:hAnsiTheme="minorHAnsi" w:cstheme="minorHAnsi"/>
          <w:lang w:eastAsia="sk-SK"/>
        </w:rPr>
      </w:pPr>
      <w:r w:rsidRPr="00E94229">
        <w:rPr>
          <w:rFonts w:asciiTheme="minorHAnsi" w:hAnsiTheme="minorHAnsi" w:cstheme="minorHAnsi"/>
          <w:lang w:eastAsia="sk-SK"/>
        </w:rPr>
        <w:t>Práva z tejto rámcovej dohody môže predávajúci postúpiť len s predchádzajúcim písomným súhlasom kupujúceho.</w:t>
      </w:r>
    </w:p>
    <w:p w:rsidR="00C55DFE" w:rsidRPr="00E94229" w:rsidRDefault="00C55DFE" w:rsidP="00C55DFE">
      <w:pPr>
        <w:spacing w:line="276" w:lineRule="auto"/>
        <w:ind w:left="420"/>
        <w:jc w:val="both"/>
        <w:rPr>
          <w:rFonts w:asciiTheme="minorHAnsi" w:hAnsiTheme="minorHAnsi" w:cstheme="minorHAnsi"/>
          <w:lang w:eastAsia="sk-SK"/>
        </w:rPr>
      </w:pPr>
    </w:p>
    <w:p w:rsidR="00C55DFE" w:rsidRDefault="00C55DFE" w:rsidP="00C55DFE">
      <w:pPr>
        <w:numPr>
          <w:ilvl w:val="0"/>
          <w:numId w:val="4"/>
        </w:numPr>
        <w:spacing w:line="276" w:lineRule="auto"/>
        <w:jc w:val="both"/>
        <w:rPr>
          <w:rFonts w:asciiTheme="minorHAnsi" w:hAnsiTheme="minorHAnsi" w:cstheme="minorHAnsi"/>
          <w:lang w:eastAsia="sk-SK"/>
        </w:rPr>
      </w:pPr>
      <w:r w:rsidRPr="00E94229">
        <w:rPr>
          <w:rFonts w:asciiTheme="minorHAnsi" w:hAnsiTheme="minorHAnsi" w:cstheme="minorHAnsi"/>
          <w:lang w:eastAsia="sk-SK"/>
        </w:rPr>
        <w:t xml:space="preserve">Rámcová dohoda je vyhotovená v jazyku slovenskom. </w:t>
      </w:r>
    </w:p>
    <w:p w:rsidR="00AC080D" w:rsidRPr="00E94229" w:rsidRDefault="00AC080D" w:rsidP="00AC080D">
      <w:pPr>
        <w:spacing w:line="276" w:lineRule="auto"/>
        <w:jc w:val="both"/>
        <w:rPr>
          <w:rFonts w:asciiTheme="minorHAnsi" w:hAnsiTheme="minorHAnsi" w:cstheme="minorHAnsi"/>
          <w:lang w:eastAsia="sk-SK"/>
        </w:rPr>
      </w:pPr>
    </w:p>
    <w:p w:rsidR="00C55DFE" w:rsidRPr="00E94229" w:rsidRDefault="00C55DFE" w:rsidP="00C55DFE">
      <w:pPr>
        <w:numPr>
          <w:ilvl w:val="0"/>
          <w:numId w:val="4"/>
        </w:numPr>
        <w:spacing w:line="276" w:lineRule="auto"/>
        <w:jc w:val="both"/>
        <w:rPr>
          <w:rFonts w:asciiTheme="minorHAnsi" w:hAnsiTheme="minorHAnsi" w:cstheme="minorHAnsi"/>
          <w:lang w:eastAsia="sk-SK"/>
        </w:rPr>
      </w:pPr>
      <w:r w:rsidRPr="00E94229">
        <w:rPr>
          <w:rFonts w:asciiTheme="minorHAnsi" w:hAnsiTheme="minorHAnsi" w:cstheme="minorHAnsi"/>
          <w:lang w:eastAsia="sk-SK"/>
        </w:rPr>
        <w:t xml:space="preserve">Neoddeliteľnou súčasťou tejto zmluvy je príloha č.1 </w:t>
      </w:r>
      <w:r w:rsidRPr="00E94229">
        <w:rPr>
          <w:rFonts w:asciiTheme="minorHAnsi" w:eastAsia="HiddenHorzOCR" w:hAnsiTheme="minorHAnsi" w:cstheme="minorHAnsi"/>
          <w:i/>
        </w:rPr>
        <w:t xml:space="preserve">(plnenie jednotlivých kritérií) </w:t>
      </w:r>
      <w:r w:rsidRPr="00E94229">
        <w:rPr>
          <w:rFonts w:asciiTheme="minorHAnsi" w:hAnsiTheme="minorHAnsi" w:cstheme="minorHAnsi"/>
          <w:lang w:eastAsia="sk-SK"/>
        </w:rPr>
        <w:t>po jednotlivých</w:t>
      </w:r>
      <w:r w:rsidRPr="00E94229">
        <w:rPr>
          <w:rFonts w:asciiTheme="minorHAnsi" w:eastAsia="HiddenHorzOCR" w:hAnsiTheme="minorHAnsi" w:cstheme="minorHAnsi"/>
          <w:i/>
        </w:rPr>
        <w:t xml:space="preserve"> </w:t>
      </w:r>
      <w:r w:rsidRPr="00E94229">
        <w:rPr>
          <w:rFonts w:asciiTheme="minorHAnsi" w:hAnsiTheme="minorHAnsi" w:cstheme="minorHAnsi"/>
          <w:lang w:eastAsia="sk-SK"/>
        </w:rPr>
        <w:t>položkách, ktorých hodnota nesmie byť vyššia ako boli predložené v pôvodne predloženej ponuke do súťaže</w:t>
      </w:r>
      <w:r w:rsidR="00AC080D">
        <w:rPr>
          <w:rFonts w:asciiTheme="minorHAnsi" w:hAnsiTheme="minorHAnsi" w:cstheme="minorHAnsi"/>
          <w:lang w:eastAsia="sk-SK"/>
        </w:rPr>
        <w:t>.</w:t>
      </w:r>
    </w:p>
    <w:p w:rsidR="00C55DFE" w:rsidRPr="00E94229" w:rsidRDefault="00C55DFE" w:rsidP="00AC080D">
      <w:pPr>
        <w:spacing w:line="276" w:lineRule="auto"/>
        <w:jc w:val="both"/>
        <w:rPr>
          <w:rFonts w:asciiTheme="minorHAnsi" w:hAnsiTheme="minorHAnsi" w:cstheme="minorHAnsi"/>
          <w:lang w:eastAsia="sk-SK"/>
        </w:rPr>
      </w:pPr>
    </w:p>
    <w:p w:rsidR="00C55DFE" w:rsidRPr="00E94229" w:rsidRDefault="00C55DFE" w:rsidP="00C55DFE">
      <w:pPr>
        <w:numPr>
          <w:ilvl w:val="0"/>
          <w:numId w:val="4"/>
        </w:numPr>
        <w:spacing w:line="276" w:lineRule="auto"/>
        <w:jc w:val="both"/>
        <w:rPr>
          <w:rFonts w:asciiTheme="minorHAnsi" w:hAnsiTheme="minorHAnsi" w:cstheme="minorHAnsi"/>
          <w:lang w:eastAsia="sk-SK"/>
        </w:rPr>
      </w:pPr>
      <w:r w:rsidRPr="00E94229">
        <w:rPr>
          <w:rFonts w:asciiTheme="minorHAnsi" w:hAnsiTheme="minorHAnsi" w:cstheme="minorHAnsi"/>
          <w:lang w:eastAsia="sk-SK"/>
        </w:rPr>
        <w:t>Práva a povinnosti zmluvných strán touto rámcovou dohodou neupravené sa riadia príslušnými ustanoveniami Obchodného zákonníka č. 513/1991 Zb. v platnom znení.</w:t>
      </w:r>
    </w:p>
    <w:p w:rsidR="00C55DFE" w:rsidRPr="00E94229" w:rsidRDefault="00C55DFE" w:rsidP="00C55DFE">
      <w:pPr>
        <w:spacing w:line="276" w:lineRule="auto"/>
        <w:ind w:left="420"/>
        <w:jc w:val="both"/>
        <w:rPr>
          <w:rFonts w:asciiTheme="minorHAnsi" w:hAnsiTheme="minorHAnsi" w:cstheme="minorHAnsi"/>
          <w:strike/>
          <w:color w:val="FF0000"/>
          <w:lang w:eastAsia="sk-SK"/>
        </w:rPr>
      </w:pPr>
      <w:r w:rsidRPr="00E94229">
        <w:rPr>
          <w:rFonts w:asciiTheme="minorHAnsi" w:hAnsiTheme="minorHAnsi" w:cstheme="minorHAnsi"/>
          <w:lang w:eastAsia="sk-SK"/>
        </w:rPr>
        <w:lastRenderedPageBreak/>
        <w:t xml:space="preserve">Nič v tejto rámcovej dohode  sa nebude vykladať tak, že kupujúci  musí odobrať na základe tejto rámcovej dohody od predávajúceho nejaké konkrétne určené množstvo predmetu rámcovej dohody. Zmluvné strany pre túto rámcovú dohodu  vylučujú použitie § 421 Obchodného zákonníka a skutočné množstvo, ktoré bude dodané za  obdobie platnosti tejto rámcovej dohody bude určené výhradne kupujúcim na základe jeho skutočných hospodárskych potrieb. </w:t>
      </w:r>
    </w:p>
    <w:p w:rsidR="00C55DFE" w:rsidRPr="00E94229" w:rsidRDefault="00C55DFE" w:rsidP="00C55DFE">
      <w:pPr>
        <w:spacing w:line="276" w:lineRule="auto"/>
        <w:ind w:left="420"/>
        <w:jc w:val="both"/>
        <w:rPr>
          <w:rFonts w:asciiTheme="minorHAnsi" w:hAnsiTheme="minorHAnsi" w:cstheme="minorHAnsi"/>
          <w:strike/>
          <w:color w:val="FF0000"/>
          <w:lang w:eastAsia="sk-SK"/>
        </w:rPr>
      </w:pPr>
    </w:p>
    <w:p w:rsidR="00C55DFE" w:rsidRPr="00E94229" w:rsidRDefault="00C55DFE" w:rsidP="00C55DFE">
      <w:pPr>
        <w:numPr>
          <w:ilvl w:val="0"/>
          <w:numId w:val="4"/>
        </w:numPr>
        <w:spacing w:line="276" w:lineRule="auto"/>
        <w:jc w:val="both"/>
        <w:rPr>
          <w:rFonts w:asciiTheme="minorHAnsi" w:hAnsiTheme="minorHAnsi" w:cstheme="minorHAnsi"/>
          <w:lang w:eastAsia="sk-SK"/>
        </w:rPr>
      </w:pPr>
      <w:r w:rsidRPr="00E94229">
        <w:rPr>
          <w:rFonts w:asciiTheme="minorHAnsi" w:hAnsiTheme="minorHAnsi" w:cstheme="minorHAnsi"/>
          <w:lang w:eastAsia="sk-SK"/>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C55DFE" w:rsidRPr="00E94229" w:rsidRDefault="00C55DFE" w:rsidP="00C55DFE">
      <w:pPr>
        <w:spacing w:line="276" w:lineRule="auto"/>
        <w:ind w:left="420"/>
        <w:jc w:val="both"/>
        <w:rPr>
          <w:rFonts w:asciiTheme="minorHAnsi" w:hAnsiTheme="minorHAnsi" w:cstheme="minorHAnsi"/>
          <w:lang w:eastAsia="sk-SK"/>
        </w:rPr>
      </w:pPr>
    </w:p>
    <w:p w:rsidR="00C55DFE" w:rsidRPr="00E94229" w:rsidRDefault="00C55DFE" w:rsidP="00C55DFE">
      <w:pPr>
        <w:numPr>
          <w:ilvl w:val="0"/>
          <w:numId w:val="4"/>
        </w:numPr>
        <w:spacing w:line="276" w:lineRule="auto"/>
        <w:jc w:val="both"/>
        <w:rPr>
          <w:rFonts w:asciiTheme="minorHAnsi" w:hAnsiTheme="minorHAnsi" w:cstheme="minorHAnsi"/>
          <w:lang w:eastAsia="sk-SK"/>
        </w:rPr>
      </w:pPr>
      <w:r w:rsidRPr="00E94229">
        <w:rPr>
          <w:rFonts w:asciiTheme="minorHAnsi" w:hAnsiTheme="minorHAnsi" w:cstheme="minorHAnsi"/>
          <w:lang w:eastAsia="sk-SK"/>
        </w:rPr>
        <w:t xml:space="preserve">Akékoľvek zmeny a doplnky tejto rámcovej dohody je možné vykonať len písomne, formou očíslovaných dodatkov podpísaných obidvoma zmluvnými stranami. Týmto nie sú dotknuté ustanovenia v zmysle článku VII ods. 1 tejto rámcovej dohody.            </w:t>
      </w:r>
    </w:p>
    <w:p w:rsidR="00C55DFE" w:rsidRPr="00E94229" w:rsidRDefault="00C55DFE" w:rsidP="00C55DFE">
      <w:pPr>
        <w:spacing w:line="276" w:lineRule="auto"/>
        <w:ind w:left="420"/>
        <w:jc w:val="both"/>
        <w:rPr>
          <w:rFonts w:asciiTheme="minorHAnsi" w:hAnsiTheme="minorHAnsi" w:cstheme="minorHAnsi"/>
          <w:lang w:eastAsia="sk-SK"/>
        </w:rPr>
      </w:pPr>
      <w:r w:rsidRPr="00E94229">
        <w:rPr>
          <w:rFonts w:asciiTheme="minorHAnsi" w:hAnsiTheme="minorHAnsi" w:cstheme="minorHAnsi"/>
          <w:lang w:eastAsia="sk-SK"/>
        </w:rPr>
        <w:t xml:space="preserve">                                                 </w:t>
      </w:r>
    </w:p>
    <w:p w:rsidR="00C55DFE" w:rsidRPr="00E94229" w:rsidRDefault="00C55DFE" w:rsidP="00C55DFE">
      <w:pPr>
        <w:numPr>
          <w:ilvl w:val="0"/>
          <w:numId w:val="4"/>
        </w:numPr>
        <w:spacing w:line="276" w:lineRule="auto"/>
        <w:jc w:val="both"/>
        <w:rPr>
          <w:rFonts w:asciiTheme="minorHAnsi" w:hAnsiTheme="minorHAnsi" w:cstheme="minorHAnsi"/>
          <w:lang w:eastAsia="sk-SK"/>
        </w:rPr>
      </w:pPr>
      <w:r w:rsidRPr="00E94229">
        <w:rPr>
          <w:rFonts w:asciiTheme="minorHAnsi" w:hAnsiTheme="minorHAnsi" w:cstheme="minorHAnsi"/>
          <w:lang w:eastAsia="sk-SK"/>
        </w:rPr>
        <w:t xml:space="preserve">Táto rámcová dohoda nadobúda platnosť dňom jej podpísania obidvoma zmluvnými stranami a účinnosť dňom nasledujúcim po dni jej zverejnenia v zmysle § 47 a občianskeho zákonníka. </w:t>
      </w:r>
    </w:p>
    <w:p w:rsidR="00C55DFE" w:rsidRPr="00E94229" w:rsidRDefault="00C55DFE" w:rsidP="00C55DFE">
      <w:pPr>
        <w:spacing w:line="276" w:lineRule="auto"/>
        <w:ind w:left="420"/>
        <w:jc w:val="both"/>
        <w:rPr>
          <w:rFonts w:asciiTheme="minorHAnsi" w:hAnsiTheme="minorHAnsi" w:cstheme="minorHAnsi"/>
          <w:lang w:eastAsia="sk-SK"/>
        </w:rPr>
      </w:pPr>
    </w:p>
    <w:p w:rsidR="00C55DFE" w:rsidRPr="00E94229" w:rsidRDefault="00C55DFE" w:rsidP="00C55DFE">
      <w:pPr>
        <w:numPr>
          <w:ilvl w:val="0"/>
          <w:numId w:val="4"/>
        </w:numPr>
        <w:contextualSpacing/>
        <w:rPr>
          <w:rFonts w:asciiTheme="minorHAnsi" w:hAnsiTheme="minorHAnsi" w:cstheme="minorHAnsi"/>
          <w:lang w:eastAsia="sk-SK"/>
        </w:rPr>
      </w:pPr>
      <w:r w:rsidRPr="00E94229">
        <w:rPr>
          <w:rFonts w:asciiTheme="minorHAnsi" w:hAnsiTheme="minorHAnsi" w:cstheme="minorHAnsi"/>
          <w:lang w:eastAsia="sk-SK"/>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rsidR="00C55DFE" w:rsidRPr="00E94229" w:rsidRDefault="00C55DFE" w:rsidP="00C55DFE">
      <w:pPr>
        <w:tabs>
          <w:tab w:val="num" w:pos="3828"/>
        </w:tabs>
        <w:jc w:val="both"/>
        <w:rPr>
          <w:rFonts w:asciiTheme="minorHAnsi" w:hAnsiTheme="minorHAnsi" w:cstheme="minorHAnsi"/>
          <w:b/>
          <w:lang w:eastAsia="sk-SK"/>
        </w:rPr>
      </w:pPr>
      <w:r w:rsidRPr="00E94229">
        <w:rPr>
          <w:rFonts w:asciiTheme="minorHAnsi" w:hAnsiTheme="minorHAnsi" w:cstheme="minorHAnsi"/>
          <w:b/>
          <w:lang w:eastAsia="sk-SK"/>
        </w:rPr>
        <w:t xml:space="preserve">    </w:t>
      </w:r>
    </w:p>
    <w:p w:rsidR="00C55DFE" w:rsidRPr="00E94229" w:rsidRDefault="00C55DFE" w:rsidP="00C55DFE">
      <w:pPr>
        <w:rPr>
          <w:rFonts w:asciiTheme="minorHAnsi" w:hAnsiTheme="minorHAnsi" w:cstheme="minorHAnsi"/>
          <w:b/>
          <w:lang w:eastAsia="sk-SK"/>
        </w:rPr>
      </w:pPr>
    </w:p>
    <w:p w:rsidR="00C55DFE" w:rsidRPr="00E94229" w:rsidRDefault="00C55DFE" w:rsidP="00C55DFE">
      <w:pPr>
        <w:rPr>
          <w:rFonts w:asciiTheme="minorHAnsi" w:hAnsiTheme="minorHAnsi" w:cstheme="minorHAnsi"/>
          <w:b/>
          <w:lang w:eastAsia="sk-SK"/>
        </w:rPr>
      </w:pPr>
      <w:r w:rsidRPr="00E94229">
        <w:rPr>
          <w:rFonts w:asciiTheme="minorHAnsi" w:hAnsiTheme="minorHAnsi" w:cstheme="minorHAnsi"/>
          <w:b/>
          <w:lang w:eastAsia="sk-SK"/>
        </w:rPr>
        <w:t xml:space="preserve">V ........................., dňa: ....................         </w:t>
      </w:r>
      <w:r w:rsidR="00E027D4">
        <w:rPr>
          <w:rFonts w:asciiTheme="minorHAnsi" w:hAnsiTheme="minorHAnsi" w:cstheme="minorHAnsi"/>
          <w:b/>
          <w:lang w:eastAsia="sk-SK"/>
        </w:rPr>
        <w:t xml:space="preserve">                         </w:t>
      </w:r>
      <w:r w:rsidRPr="00E94229">
        <w:rPr>
          <w:rFonts w:asciiTheme="minorHAnsi" w:hAnsiTheme="minorHAnsi" w:cstheme="minorHAnsi"/>
          <w:b/>
          <w:lang w:eastAsia="sk-SK"/>
        </w:rPr>
        <w:t xml:space="preserve"> V</w:t>
      </w:r>
      <w:r w:rsidR="00E027D4">
        <w:rPr>
          <w:rFonts w:asciiTheme="minorHAnsi" w:hAnsiTheme="minorHAnsi" w:cstheme="minorHAnsi"/>
          <w:b/>
          <w:lang w:eastAsia="sk-SK"/>
        </w:rPr>
        <w:t> Uliči,</w:t>
      </w:r>
      <w:r w:rsidRPr="00E94229">
        <w:rPr>
          <w:rFonts w:asciiTheme="minorHAnsi" w:hAnsiTheme="minorHAnsi" w:cstheme="minorHAnsi"/>
          <w:b/>
          <w:lang w:eastAsia="sk-SK"/>
        </w:rPr>
        <w:t>  dňa.....................</w:t>
      </w:r>
    </w:p>
    <w:p w:rsidR="00C55DFE" w:rsidRDefault="00C55DFE" w:rsidP="00C55DFE">
      <w:pPr>
        <w:rPr>
          <w:rFonts w:asciiTheme="minorHAnsi" w:hAnsiTheme="minorHAnsi" w:cstheme="minorHAnsi"/>
          <w:b/>
          <w:lang w:eastAsia="sk-SK"/>
        </w:rPr>
      </w:pPr>
    </w:p>
    <w:p w:rsidR="00AC080D" w:rsidRDefault="00AC080D" w:rsidP="00C55DFE">
      <w:pPr>
        <w:rPr>
          <w:rFonts w:asciiTheme="minorHAnsi" w:hAnsiTheme="minorHAnsi" w:cstheme="minorHAnsi"/>
          <w:b/>
          <w:lang w:eastAsia="sk-SK"/>
        </w:rPr>
      </w:pPr>
    </w:p>
    <w:p w:rsidR="00AC080D" w:rsidRPr="00E94229" w:rsidRDefault="00AC080D" w:rsidP="00C55DFE">
      <w:pPr>
        <w:rPr>
          <w:rFonts w:asciiTheme="minorHAnsi" w:hAnsiTheme="minorHAnsi" w:cstheme="minorHAnsi"/>
          <w:b/>
          <w:lang w:eastAsia="sk-SK"/>
        </w:rPr>
      </w:pPr>
    </w:p>
    <w:p w:rsidR="00C55DFE" w:rsidRPr="00E94229" w:rsidRDefault="00C55DFE" w:rsidP="00C55DFE">
      <w:pPr>
        <w:jc w:val="both"/>
        <w:rPr>
          <w:rFonts w:asciiTheme="minorHAnsi" w:hAnsiTheme="minorHAnsi" w:cstheme="minorHAnsi"/>
          <w:b/>
          <w:lang w:eastAsia="sk-SK"/>
        </w:rPr>
      </w:pPr>
    </w:p>
    <w:p w:rsidR="00C55DFE" w:rsidRPr="00AC080D" w:rsidRDefault="00AC080D" w:rsidP="00AC080D">
      <w:pPr>
        <w:rPr>
          <w:rFonts w:asciiTheme="minorHAnsi" w:hAnsiTheme="minorHAnsi" w:cstheme="minorHAnsi"/>
          <w:lang w:eastAsia="sk-SK"/>
        </w:rPr>
      </w:pPr>
      <w:r w:rsidRPr="00AC080D">
        <w:rPr>
          <w:rFonts w:asciiTheme="minorHAnsi" w:hAnsiTheme="minorHAnsi" w:cstheme="minorHAnsi"/>
          <w:lang w:eastAsia="sk-SK"/>
        </w:rPr>
        <w:t>...........................................</w:t>
      </w:r>
      <w:r w:rsidRPr="00AC080D">
        <w:rPr>
          <w:rFonts w:asciiTheme="minorHAnsi" w:hAnsiTheme="minorHAnsi" w:cstheme="minorHAnsi"/>
          <w:lang w:eastAsia="sk-SK"/>
        </w:rPr>
        <w:tab/>
      </w:r>
      <w:r w:rsidRPr="00AC080D">
        <w:rPr>
          <w:rFonts w:asciiTheme="minorHAnsi" w:hAnsiTheme="minorHAnsi" w:cstheme="minorHAnsi"/>
          <w:lang w:eastAsia="sk-SK"/>
        </w:rPr>
        <w:tab/>
      </w:r>
      <w:r w:rsidRPr="00AC080D">
        <w:rPr>
          <w:rFonts w:asciiTheme="minorHAnsi" w:hAnsiTheme="minorHAnsi" w:cstheme="minorHAnsi"/>
          <w:lang w:eastAsia="sk-SK"/>
        </w:rPr>
        <w:tab/>
      </w:r>
      <w:r w:rsidRPr="00AC080D">
        <w:rPr>
          <w:rFonts w:asciiTheme="minorHAnsi" w:hAnsiTheme="minorHAnsi" w:cstheme="minorHAnsi"/>
          <w:lang w:eastAsia="sk-SK"/>
        </w:rPr>
        <w:tab/>
      </w:r>
      <w:r w:rsidRPr="00AC080D">
        <w:rPr>
          <w:rFonts w:asciiTheme="minorHAnsi" w:hAnsiTheme="minorHAnsi" w:cstheme="minorHAnsi"/>
          <w:lang w:eastAsia="sk-SK"/>
        </w:rPr>
        <w:tab/>
        <w:t>...........................................</w:t>
      </w:r>
    </w:p>
    <w:p w:rsidR="00AC080D" w:rsidRPr="00AC080D" w:rsidRDefault="00AC080D" w:rsidP="00AC080D">
      <w:pPr>
        <w:rPr>
          <w:rFonts w:asciiTheme="minorHAnsi" w:hAnsiTheme="minorHAnsi" w:cstheme="minorHAnsi"/>
          <w:lang w:eastAsia="sk-SK"/>
        </w:rPr>
      </w:pPr>
      <w:r w:rsidRPr="00AC080D">
        <w:rPr>
          <w:rFonts w:asciiTheme="minorHAnsi" w:hAnsiTheme="minorHAnsi" w:cstheme="minorHAnsi"/>
          <w:lang w:eastAsia="sk-SK"/>
        </w:rPr>
        <w:t>Predávajúci</w:t>
      </w:r>
      <w:r w:rsidRPr="00AC080D">
        <w:rPr>
          <w:rFonts w:asciiTheme="minorHAnsi" w:hAnsiTheme="minorHAnsi" w:cstheme="minorHAnsi"/>
          <w:lang w:eastAsia="sk-SK"/>
        </w:rPr>
        <w:tab/>
      </w:r>
      <w:r w:rsidRPr="00AC080D">
        <w:rPr>
          <w:rFonts w:asciiTheme="minorHAnsi" w:hAnsiTheme="minorHAnsi" w:cstheme="minorHAnsi"/>
          <w:lang w:eastAsia="sk-SK"/>
        </w:rPr>
        <w:tab/>
      </w:r>
      <w:r w:rsidRPr="00AC080D">
        <w:rPr>
          <w:rFonts w:asciiTheme="minorHAnsi" w:hAnsiTheme="minorHAnsi" w:cstheme="minorHAnsi"/>
          <w:lang w:eastAsia="sk-SK"/>
        </w:rPr>
        <w:tab/>
      </w:r>
      <w:r w:rsidRPr="00AC080D">
        <w:rPr>
          <w:rFonts w:asciiTheme="minorHAnsi" w:hAnsiTheme="minorHAnsi" w:cstheme="minorHAnsi"/>
          <w:lang w:eastAsia="sk-SK"/>
        </w:rPr>
        <w:tab/>
      </w:r>
      <w:r w:rsidRPr="00AC080D">
        <w:rPr>
          <w:rFonts w:asciiTheme="minorHAnsi" w:hAnsiTheme="minorHAnsi" w:cstheme="minorHAnsi"/>
          <w:lang w:eastAsia="sk-SK"/>
        </w:rPr>
        <w:tab/>
      </w:r>
      <w:r w:rsidRPr="00AC080D">
        <w:rPr>
          <w:rFonts w:asciiTheme="minorHAnsi" w:hAnsiTheme="minorHAnsi" w:cstheme="minorHAnsi"/>
          <w:lang w:eastAsia="sk-SK"/>
        </w:rPr>
        <w:tab/>
      </w:r>
      <w:r w:rsidRPr="00AC080D">
        <w:rPr>
          <w:rFonts w:asciiTheme="minorHAnsi" w:hAnsiTheme="minorHAnsi" w:cstheme="minorHAnsi"/>
          <w:lang w:eastAsia="sk-SK"/>
        </w:rPr>
        <w:tab/>
        <w:t>Kupujúci</w:t>
      </w:r>
    </w:p>
    <w:p w:rsidR="00C55DFE" w:rsidRPr="00E94229" w:rsidRDefault="00C55DFE" w:rsidP="00AC080D">
      <w:pPr>
        <w:ind w:left="708"/>
        <w:rPr>
          <w:rFonts w:asciiTheme="minorHAnsi" w:hAnsiTheme="minorHAnsi" w:cstheme="minorHAnsi"/>
          <w:bCs/>
          <w:lang w:eastAsia="sk-SK"/>
        </w:rPr>
      </w:pPr>
    </w:p>
    <w:p w:rsidR="00C55DFE" w:rsidRPr="00E94229" w:rsidRDefault="00C55DFE" w:rsidP="00AC080D">
      <w:pPr>
        <w:ind w:left="5664"/>
        <w:jc w:val="both"/>
        <w:rPr>
          <w:rFonts w:asciiTheme="minorHAnsi" w:hAnsiTheme="minorHAnsi" w:cstheme="minorHAnsi"/>
        </w:rPr>
      </w:pPr>
      <w:r w:rsidRPr="00E94229">
        <w:rPr>
          <w:rFonts w:asciiTheme="minorHAnsi" w:hAnsiTheme="minorHAnsi" w:cstheme="minorHAnsi"/>
          <w:b/>
          <w:lang w:eastAsia="sk-SK"/>
        </w:rPr>
        <w:t xml:space="preserve">          </w:t>
      </w:r>
      <w:r w:rsidRPr="00E94229">
        <w:rPr>
          <w:rFonts w:asciiTheme="minorHAnsi" w:hAnsiTheme="minorHAnsi" w:cstheme="minorHAnsi"/>
          <w:b/>
          <w:lang w:eastAsia="sk-SK"/>
        </w:rPr>
        <w:tab/>
      </w:r>
      <w:r w:rsidRPr="00E94229">
        <w:rPr>
          <w:rFonts w:asciiTheme="minorHAnsi" w:hAnsiTheme="minorHAnsi" w:cstheme="minorHAnsi"/>
          <w:b/>
          <w:lang w:eastAsia="sk-SK"/>
        </w:rPr>
        <w:tab/>
      </w:r>
      <w:r w:rsidRPr="00E94229">
        <w:rPr>
          <w:rFonts w:asciiTheme="minorHAnsi" w:hAnsiTheme="minorHAnsi" w:cstheme="minorHAnsi"/>
          <w:b/>
          <w:lang w:eastAsia="sk-SK"/>
        </w:rPr>
        <w:tab/>
      </w:r>
      <w:r w:rsidRPr="00E94229">
        <w:rPr>
          <w:rFonts w:asciiTheme="minorHAnsi" w:hAnsiTheme="minorHAnsi" w:cstheme="minorHAnsi"/>
          <w:b/>
          <w:lang w:eastAsia="sk-SK"/>
        </w:rPr>
        <w:tab/>
        <w:t xml:space="preserve"> </w:t>
      </w:r>
      <w:r w:rsidRPr="00E94229">
        <w:rPr>
          <w:rFonts w:asciiTheme="minorHAnsi" w:hAnsiTheme="minorHAnsi" w:cstheme="minorHAnsi"/>
          <w:b/>
          <w:lang w:eastAsia="sk-SK"/>
        </w:rPr>
        <w:tab/>
        <w:t xml:space="preserve">     </w:t>
      </w:r>
      <w:r w:rsidRPr="00E94229">
        <w:rPr>
          <w:rFonts w:asciiTheme="minorHAnsi" w:hAnsiTheme="minorHAnsi" w:cstheme="minorHAnsi"/>
          <w:b/>
          <w:lang w:eastAsia="sk-SK"/>
        </w:rPr>
        <w:tab/>
      </w:r>
      <w:r w:rsidRPr="00E94229">
        <w:rPr>
          <w:rFonts w:asciiTheme="minorHAnsi" w:hAnsiTheme="minorHAnsi" w:cstheme="minorHAnsi"/>
          <w:b/>
          <w:lang w:eastAsia="sk-SK"/>
        </w:rPr>
        <w:tab/>
      </w:r>
      <w:r w:rsidRPr="00E94229">
        <w:rPr>
          <w:rFonts w:asciiTheme="minorHAnsi" w:hAnsiTheme="minorHAnsi" w:cstheme="minorHAnsi"/>
          <w:b/>
          <w:lang w:eastAsia="sk-SK"/>
        </w:rPr>
        <w:tab/>
        <w:t xml:space="preserve">                                                                                                 </w:t>
      </w:r>
    </w:p>
    <w:p w:rsidR="00C55DFE" w:rsidRPr="00E94229" w:rsidRDefault="00C55DFE" w:rsidP="00C55DFE">
      <w:pPr>
        <w:spacing w:before="100"/>
        <w:jc w:val="both"/>
        <w:rPr>
          <w:rFonts w:asciiTheme="minorHAnsi" w:hAnsiTheme="minorHAnsi" w:cstheme="minorHAnsi"/>
        </w:rPr>
      </w:pPr>
    </w:p>
    <w:p w:rsidR="00C55DFE" w:rsidRPr="00E94229" w:rsidRDefault="00C55DFE" w:rsidP="00C55DFE">
      <w:pPr>
        <w:spacing w:before="100"/>
        <w:jc w:val="both"/>
        <w:rPr>
          <w:rFonts w:asciiTheme="minorHAnsi" w:hAnsiTheme="minorHAnsi" w:cstheme="minorHAnsi"/>
        </w:rPr>
      </w:pPr>
      <w:r w:rsidRPr="00E94229">
        <w:rPr>
          <w:rFonts w:asciiTheme="minorHAnsi" w:hAnsiTheme="minorHAnsi" w:cstheme="minorHAnsi"/>
        </w:rPr>
        <w:t>Osoba zodpovedná za správnosť údajov:</w:t>
      </w:r>
    </w:p>
    <w:p w:rsidR="00C55DFE" w:rsidRPr="00E94229" w:rsidRDefault="00C55DFE" w:rsidP="00C55DFE">
      <w:pPr>
        <w:spacing w:before="100"/>
        <w:jc w:val="both"/>
        <w:rPr>
          <w:rFonts w:asciiTheme="minorHAnsi" w:hAnsiTheme="minorHAnsi" w:cstheme="minorHAnsi"/>
        </w:rPr>
      </w:pPr>
    </w:p>
    <w:p w:rsidR="00C55DFE" w:rsidRPr="00E94229" w:rsidRDefault="00C55DFE" w:rsidP="00C55DFE">
      <w:pPr>
        <w:spacing w:before="100"/>
        <w:jc w:val="both"/>
        <w:rPr>
          <w:rFonts w:asciiTheme="minorHAnsi" w:hAnsiTheme="minorHAnsi" w:cstheme="minorHAnsi"/>
        </w:rPr>
      </w:pPr>
      <w:r w:rsidRPr="00E94229">
        <w:rPr>
          <w:rFonts w:asciiTheme="minorHAnsi" w:hAnsiTheme="minorHAnsi" w:cstheme="minorHAnsi"/>
        </w:rPr>
        <w:t>...........................................................</w:t>
      </w:r>
    </w:p>
    <w:p w:rsidR="0001581A" w:rsidRPr="00E94229" w:rsidRDefault="0001581A">
      <w:pPr>
        <w:rPr>
          <w:rFonts w:asciiTheme="minorHAnsi" w:hAnsiTheme="minorHAnsi" w:cstheme="minorHAnsi"/>
        </w:rPr>
      </w:pPr>
    </w:p>
    <w:sectPr w:rsidR="0001581A" w:rsidRPr="00E94229" w:rsidSect="000158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382135A"/>
    <w:multiLevelType w:val="hybridMultilevel"/>
    <w:tmpl w:val="CFE4E340"/>
    <w:lvl w:ilvl="0" w:tplc="D24684EA">
      <w:start w:val="1"/>
      <w:numFmt w:val="decimal"/>
      <w:lvlText w:val="%1."/>
      <w:lvlJc w:val="left"/>
      <w:pPr>
        <w:tabs>
          <w:tab w:val="num" w:pos="420"/>
        </w:tabs>
        <w:ind w:left="420" w:hanging="360"/>
      </w:pPr>
      <w:rPr>
        <w:rFonts w:cs="Times New Roman" w:hint="default"/>
        <w:color w:val="auto"/>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2">
    <w:nsid w:val="141655AD"/>
    <w:multiLevelType w:val="hybridMultilevel"/>
    <w:tmpl w:val="47783E24"/>
    <w:lvl w:ilvl="0" w:tplc="647E9546">
      <w:start w:val="1"/>
      <w:numFmt w:val="lowerLetter"/>
      <w:lvlText w:val="%1)"/>
      <w:lvlJc w:val="left"/>
      <w:pPr>
        <w:ind w:left="704" w:hanging="42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
    <w:nsid w:val="1ABD6F39"/>
    <w:multiLevelType w:val="multilevel"/>
    <w:tmpl w:val="37947BB8"/>
    <w:lvl w:ilvl="0">
      <w:start w:val="1"/>
      <w:numFmt w:val="decimal"/>
      <w:lvlText w:val="%1."/>
      <w:lvlJc w:val="left"/>
      <w:pPr>
        <w:tabs>
          <w:tab w:val="num" w:pos="644"/>
        </w:tabs>
        <w:ind w:left="644" w:hanging="360"/>
      </w:pPr>
      <w:rPr>
        <w:rFonts w:cs="Times New Roman" w:hint="default"/>
        <w:b w:val="0"/>
        <w:color w:val="auto"/>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22252375"/>
    <w:multiLevelType w:val="hybridMultilevel"/>
    <w:tmpl w:val="0B529924"/>
    <w:lvl w:ilvl="0" w:tplc="876EE8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nsid w:val="3EA8708F"/>
    <w:multiLevelType w:val="hybridMultilevel"/>
    <w:tmpl w:val="481E1344"/>
    <w:lvl w:ilvl="0" w:tplc="041B000F">
      <w:start w:val="1"/>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45E064A9"/>
    <w:multiLevelType w:val="hybridMultilevel"/>
    <w:tmpl w:val="CDB40E5C"/>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49FA446E"/>
    <w:multiLevelType w:val="hybridMultilevel"/>
    <w:tmpl w:val="E0162C10"/>
    <w:lvl w:ilvl="0" w:tplc="B5B8DD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BAE04FB"/>
    <w:multiLevelType w:val="multilevel"/>
    <w:tmpl w:val="52F4D41A"/>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ind w:left="780" w:hanging="360"/>
      </w:pPr>
      <w:rPr>
        <w:rFonts w:hint="default"/>
        <w:b/>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1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11">
    <w:nsid w:val="51C12122"/>
    <w:multiLevelType w:val="hybridMultilevel"/>
    <w:tmpl w:val="F1665A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69F08E7"/>
    <w:multiLevelType w:val="hybridMultilevel"/>
    <w:tmpl w:val="07221B20"/>
    <w:lvl w:ilvl="0" w:tplc="CF08152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3"/>
  </w:num>
  <w:num w:numId="2">
    <w:abstractNumId w:val="10"/>
  </w:num>
  <w:num w:numId="3">
    <w:abstractNumId w:val="9"/>
  </w:num>
  <w:num w:numId="4">
    <w:abstractNumId w:val="1"/>
  </w:num>
  <w:num w:numId="5">
    <w:abstractNumId w:val="7"/>
  </w:num>
  <w:num w:numId="6">
    <w:abstractNumId w:val="12"/>
  </w:num>
  <w:num w:numId="7">
    <w:abstractNumId w:val="8"/>
  </w:num>
  <w:num w:numId="8">
    <w:abstractNumId w:val="4"/>
  </w:num>
  <w:num w:numId="9">
    <w:abstractNumId w:val="6"/>
  </w:num>
  <w:num w:numId="10">
    <w:abstractNumId w:val="2"/>
  </w:num>
  <w:num w:numId="11">
    <w:abstractNumId w:val="5"/>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5DFE"/>
    <w:rsid w:val="0001581A"/>
    <w:rsid w:val="00092C4F"/>
    <w:rsid w:val="00390F76"/>
    <w:rsid w:val="003D5DC3"/>
    <w:rsid w:val="00572B11"/>
    <w:rsid w:val="005C7DF3"/>
    <w:rsid w:val="006F5050"/>
    <w:rsid w:val="008767E1"/>
    <w:rsid w:val="0091762F"/>
    <w:rsid w:val="00A74457"/>
    <w:rsid w:val="00AC080D"/>
    <w:rsid w:val="00B909A8"/>
    <w:rsid w:val="00C55DFE"/>
    <w:rsid w:val="00D73494"/>
    <w:rsid w:val="00E027D4"/>
    <w:rsid w:val="00E94229"/>
    <w:rsid w:val="00F5022D"/>
    <w:rsid w:val="00FF397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55DFE"/>
    <w:pPr>
      <w:spacing w:after="0" w:line="240" w:lineRule="auto"/>
    </w:pPr>
    <w:rPr>
      <w:rFonts w:ascii="Times New Roman" w:eastAsia="Times New Roman" w:hAnsi="Times New Roman" w:cs="Times New Roman"/>
      <w:noProo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C55DFE"/>
    <w:pPr>
      <w:ind w:left="360"/>
      <w:jc w:val="both"/>
    </w:pPr>
  </w:style>
  <w:style w:type="character" w:customStyle="1" w:styleId="Zarkazkladnhotextu2Char">
    <w:name w:val="Zarážka základného textu 2 Char"/>
    <w:basedOn w:val="Predvolenpsmoodseku"/>
    <w:link w:val="Zarkazkladnhotextu2"/>
    <w:uiPriority w:val="99"/>
    <w:rsid w:val="00C55DFE"/>
    <w:rPr>
      <w:rFonts w:ascii="Times New Roman" w:eastAsia="Times New Roman" w:hAnsi="Times New Roman" w:cs="Times New Roman"/>
      <w:noProof/>
      <w:sz w:val="24"/>
      <w:szCs w:val="24"/>
    </w:rPr>
  </w:style>
  <w:style w:type="paragraph" w:styleId="Zkladntext2">
    <w:name w:val="Body Text 2"/>
    <w:basedOn w:val="Normlny"/>
    <w:link w:val="Zkladntext2Char"/>
    <w:uiPriority w:val="99"/>
    <w:rsid w:val="00C55DFE"/>
    <w:rPr>
      <w:rFonts w:ascii="Arial" w:hAnsi="Arial" w:cs="Arial"/>
      <w:sz w:val="20"/>
      <w:szCs w:val="20"/>
    </w:rPr>
  </w:style>
  <w:style w:type="character" w:customStyle="1" w:styleId="Zkladntext2Char">
    <w:name w:val="Základný text 2 Char"/>
    <w:basedOn w:val="Predvolenpsmoodseku"/>
    <w:link w:val="Zkladntext2"/>
    <w:uiPriority w:val="99"/>
    <w:rsid w:val="00C55DFE"/>
    <w:rPr>
      <w:rFonts w:ascii="Arial" w:eastAsia="Times New Roman" w:hAnsi="Arial" w:cs="Arial"/>
      <w:noProof/>
      <w:sz w:val="20"/>
      <w:szCs w:val="20"/>
    </w:rPr>
  </w:style>
  <w:style w:type="paragraph" w:styleId="Zkladntext">
    <w:name w:val="Body Text"/>
    <w:basedOn w:val="Normlny"/>
    <w:link w:val="ZkladntextChar"/>
    <w:uiPriority w:val="99"/>
    <w:rsid w:val="00C55DFE"/>
    <w:pPr>
      <w:jc w:val="both"/>
    </w:pPr>
  </w:style>
  <w:style w:type="character" w:customStyle="1" w:styleId="ZkladntextChar">
    <w:name w:val="Základný text Char"/>
    <w:basedOn w:val="Predvolenpsmoodseku"/>
    <w:link w:val="Zkladntext"/>
    <w:uiPriority w:val="99"/>
    <w:rsid w:val="00C55DFE"/>
    <w:rPr>
      <w:rFonts w:ascii="Times New Roman" w:eastAsia="Times New Roman" w:hAnsi="Times New Roman" w:cs="Times New Roman"/>
      <w:noProof/>
      <w:sz w:val="24"/>
      <w:szCs w:val="24"/>
    </w:rPr>
  </w:style>
  <w:style w:type="paragraph" w:styleId="Odsekzoznamu">
    <w:name w:val="List Paragraph"/>
    <w:basedOn w:val="Normlny"/>
    <w:uiPriority w:val="34"/>
    <w:qFormat/>
    <w:rsid w:val="00C55D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1696</Words>
  <Characters>9668</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2017-12-07T07:01:00Z</cp:lastPrinted>
  <dcterms:created xsi:type="dcterms:W3CDTF">2017-11-10T08:09:00Z</dcterms:created>
  <dcterms:modified xsi:type="dcterms:W3CDTF">2017-12-07T07:02:00Z</dcterms:modified>
</cp:coreProperties>
</file>